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167" w:rsidRPr="00862CE0" w:rsidRDefault="009D4167" w:rsidP="009D4167">
      <w:pPr>
        <w:rPr>
          <w:rFonts w:cs="Arial"/>
          <w:sz w:val="24"/>
          <w:szCs w:val="24"/>
          <w:lang w:val="es-ES"/>
        </w:rPr>
      </w:pPr>
      <w:r w:rsidRPr="00862CE0">
        <w:rPr>
          <w:rFonts w:cs="Arial"/>
          <w:b/>
          <w:sz w:val="24"/>
          <w:szCs w:val="24"/>
          <w:lang w:val="es-ES"/>
        </w:rPr>
        <w:t>Título del Proyecto:</w:t>
      </w:r>
      <w:r w:rsidRPr="00862CE0">
        <w:rPr>
          <w:rFonts w:ascii="Verdana" w:hAnsi="Verdana"/>
          <w:sz w:val="24"/>
          <w:szCs w:val="24"/>
          <w:lang w:val="es-ES"/>
        </w:rPr>
        <w:t xml:space="preserve"> </w:t>
      </w:r>
      <w:r w:rsidRPr="00862CE0">
        <w:rPr>
          <w:rFonts w:cs="Arial"/>
          <w:sz w:val="24"/>
          <w:szCs w:val="24"/>
          <w:lang w:val="es-ES"/>
        </w:rPr>
        <w:t xml:space="preserve">Implementaciones Hardware y Software en entornos IPV4/IPV6 (Dual </w:t>
      </w:r>
      <w:proofErr w:type="spellStart"/>
      <w:r w:rsidRPr="00862CE0">
        <w:rPr>
          <w:rFonts w:cs="Arial"/>
          <w:sz w:val="24"/>
          <w:szCs w:val="24"/>
          <w:lang w:val="es-ES"/>
        </w:rPr>
        <w:t>Stack</w:t>
      </w:r>
      <w:proofErr w:type="spellEnd"/>
      <w:r w:rsidRPr="00862CE0">
        <w:rPr>
          <w:rFonts w:cs="Arial"/>
          <w:sz w:val="24"/>
          <w:szCs w:val="24"/>
          <w:lang w:val="es-ES"/>
        </w:rPr>
        <w:t xml:space="preserve">). Utilización de la Videoconferencia en Redes avanzadas. </w:t>
      </w:r>
      <w:bookmarkStart w:id="0" w:name="OLE_LINK9"/>
      <w:bookmarkStart w:id="1" w:name="OLE_LINK10"/>
    </w:p>
    <w:bookmarkEnd w:id="0"/>
    <w:bookmarkEnd w:id="1"/>
    <w:p w:rsidR="00862CE0" w:rsidRPr="00862CE0" w:rsidRDefault="00862CE0" w:rsidP="00862CE0">
      <w:pPr>
        <w:spacing w:before="0" w:after="0"/>
        <w:rPr>
          <w:sz w:val="24"/>
          <w:szCs w:val="24"/>
          <w:lang w:val="es-MX"/>
        </w:rPr>
      </w:pPr>
    </w:p>
    <w:p w:rsidR="009D4167" w:rsidRPr="00862CE0" w:rsidRDefault="009D4167" w:rsidP="00862CE0">
      <w:pPr>
        <w:rPr>
          <w:rFonts w:cs="Arial"/>
          <w:b/>
          <w:sz w:val="24"/>
          <w:szCs w:val="24"/>
          <w:lang w:val="es-ES"/>
        </w:rPr>
      </w:pPr>
      <w:r w:rsidRPr="00862CE0">
        <w:rPr>
          <w:rFonts w:cs="Arial"/>
          <w:b/>
          <w:sz w:val="24"/>
          <w:szCs w:val="24"/>
          <w:lang w:val="es-ES"/>
        </w:rPr>
        <w:t>Integrantes</w:t>
      </w:r>
    </w:p>
    <w:p w:rsidR="009D4167" w:rsidRPr="00862CE0" w:rsidRDefault="009D4167" w:rsidP="009D4167">
      <w:pPr>
        <w:spacing w:before="0" w:after="0"/>
        <w:rPr>
          <w:sz w:val="24"/>
          <w:szCs w:val="24"/>
          <w:lang w:val="es-MX"/>
        </w:rPr>
      </w:pPr>
    </w:p>
    <w:p w:rsidR="009D4167" w:rsidRPr="00862CE0" w:rsidRDefault="009D4167" w:rsidP="009D4167">
      <w:pPr>
        <w:pStyle w:val="Ttulo1"/>
        <w:spacing w:before="0" w:after="0"/>
        <w:jc w:val="left"/>
        <w:rPr>
          <w:b w:val="0"/>
          <w:szCs w:val="24"/>
          <w:u w:val="none"/>
        </w:rPr>
      </w:pPr>
      <w:bookmarkStart w:id="2" w:name="OLE_LINK3"/>
      <w:bookmarkStart w:id="3" w:name="OLE_LINK4"/>
      <w:r w:rsidRPr="00862CE0">
        <w:rPr>
          <w:szCs w:val="24"/>
          <w:u w:val="none"/>
        </w:rPr>
        <w:t xml:space="preserve">Director: </w:t>
      </w:r>
      <w:proofErr w:type="spellStart"/>
      <w:r w:rsidRPr="00862CE0">
        <w:rPr>
          <w:b w:val="0"/>
          <w:szCs w:val="24"/>
          <w:u w:val="none"/>
        </w:rPr>
        <w:t>Mag</w:t>
      </w:r>
      <w:proofErr w:type="spellEnd"/>
      <w:r w:rsidRPr="00862CE0">
        <w:rPr>
          <w:b w:val="0"/>
          <w:szCs w:val="24"/>
          <w:u w:val="none"/>
        </w:rPr>
        <w:t>. Carlos Binker (cbinker@ing.unlam.edu.ar)</w:t>
      </w:r>
    </w:p>
    <w:p w:rsidR="009D4167" w:rsidRPr="00862CE0" w:rsidRDefault="009D4167" w:rsidP="009D4167">
      <w:pPr>
        <w:pStyle w:val="Ttulo1"/>
        <w:spacing w:before="0" w:after="0"/>
        <w:jc w:val="left"/>
        <w:rPr>
          <w:szCs w:val="24"/>
          <w:u w:val="none"/>
        </w:rPr>
      </w:pPr>
      <w:r w:rsidRPr="00862CE0">
        <w:rPr>
          <w:szCs w:val="24"/>
          <w:u w:val="none"/>
        </w:rPr>
        <w:t>Codirector</w:t>
      </w:r>
      <w:r w:rsidRPr="00862CE0">
        <w:rPr>
          <w:b w:val="0"/>
          <w:szCs w:val="24"/>
          <w:u w:val="none"/>
        </w:rPr>
        <w:t xml:space="preserve">: </w:t>
      </w:r>
      <w:proofErr w:type="spellStart"/>
      <w:r w:rsidRPr="00862CE0">
        <w:rPr>
          <w:b w:val="0"/>
          <w:szCs w:val="24"/>
          <w:u w:val="none"/>
        </w:rPr>
        <w:t>Mag</w:t>
      </w:r>
      <w:proofErr w:type="spellEnd"/>
      <w:r w:rsidRPr="00862CE0">
        <w:rPr>
          <w:b w:val="0"/>
          <w:szCs w:val="24"/>
          <w:u w:val="none"/>
        </w:rPr>
        <w:t>. Marcelo Caiafa (mcaiafa@ing.unlam.edu.ar)</w:t>
      </w:r>
    </w:p>
    <w:p w:rsidR="009D4167" w:rsidRPr="00862CE0" w:rsidRDefault="009D4167" w:rsidP="009D4167">
      <w:pPr>
        <w:spacing w:before="0" w:after="0"/>
        <w:ind w:left="360"/>
        <w:rPr>
          <w:kern w:val="1"/>
          <w:sz w:val="24"/>
          <w:szCs w:val="24"/>
          <w:lang w:val="es-MX"/>
        </w:rPr>
      </w:pPr>
      <w:r w:rsidRPr="00862CE0">
        <w:rPr>
          <w:b/>
          <w:kern w:val="1"/>
          <w:sz w:val="24"/>
          <w:szCs w:val="24"/>
          <w:lang w:val="es-MX"/>
        </w:rPr>
        <w:t>Integrantes:</w:t>
      </w:r>
      <w:r w:rsidRPr="00862CE0">
        <w:rPr>
          <w:rFonts w:ascii="Verdana" w:eastAsia="SimHei" w:hAnsi="Verdana" w:cs="Arial"/>
          <w:sz w:val="24"/>
          <w:szCs w:val="24"/>
        </w:rPr>
        <w:t xml:space="preserve"> </w:t>
      </w:r>
      <w:proofErr w:type="spellStart"/>
      <w:r w:rsidRPr="00862CE0">
        <w:rPr>
          <w:kern w:val="1"/>
          <w:sz w:val="24"/>
          <w:szCs w:val="24"/>
          <w:lang w:val="es-MX"/>
        </w:rPr>
        <w:t>Mag</w:t>
      </w:r>
      <w:proofErr w:type="spellEnd"/>
      <w:r w:rsidRPr="00862CE0">
        <w:rPr>
          <w:kern w:val="1"/>
          <w:sz w:val="24"/>
          <w:szCs w:val="24"/>
          <w:lang w:val="es-MX"/>
        </w:rPr>
        <w:t xml:space="preserve">. Carlos Binker, </w:t>
      </w:r>
      <w:proofErr w:type="spellStart"/>
      <w:r w:rsidRPr="00862CE0">
        <w:rPr>
          <w:kern w:val="1"/>
          <w:sz w:val="24"/>
          <w:szCs w:val="24"/>
          <w:lang w:val="es-MX"/>
        </w:rPr>
        <w:t>Mag</w:t>
      </w:r>
      <w:proofErr w:type="spellEnd"/>
      <w:r w:rsidRPr="00862CE0">
        <w:rPr>
          <w:kern w:val="1"/>
          <w:sz w:val="24"/>
          <w:szCs w:val="24"/>
          <w:lang w:val="es-MX"/>
        </w:rPr>
        <w:t>. Marcelo Caiafa, Ing. Alejandro Pérez (</w:t>
      </w:r>
      <w:r w:rsidRPr="00862CE0">
        <w:rPr>
          <w:rFonts w:cs="Arial"/>
          <w:sz w:val="24"/>
          <w:szCs w:val="24"/>
        </w:rPr>
        <w:t>aperez@ing.unlam.edu.ar)</w:t>
      </w:r>
      <w:r w:rsidRPr="00862CE0">
        <w:rPr>
          <w:kern w:val="1"/>
          <w:sz w:val="24"/>
          <w:szCs w:val="24"/>
          <w:lang w:val="es-MX"/>
        </w:rPr>
        <w:t>, Ing. Guillermo Buranits (gbura@outlook.com), Isaías Andre (alumno becario recientemente incorporado el 01/12/13).</w:t>
      </w:r>
    </w:p>
    <w:p w:rsidR="009D4167" w:rsidRPr="00862CE0" w:rsidRDefault="009D4167" w:rsidP="00862CE0">
      <w:pPr>
        <w:spacing w:before="0" w:after="0"/>
        <w:ind w:left="360"/>
        <w:rPr>
          <w:kern w:val="1"/>
          <w:sz w:val="24"/>
          <w:szCs w:val="24"/>
          <w:lang w:val="es-MX"/>
        </w:rPr>
      </w:pPr>
    </w:p>
    <w:p w:rsidR="004A4AC4" w:rsidRPr="00AA0C6B" w:rsidRDefault="004A4AC4" w:rsidP="00862CE0">
      <w:pPr>
        <w:rPr>
          <w:rFonts w:cs="Arial"/>
          <w:b/>
          <w:sz w:val="24"/>
          <w:szCs w:val="24"/>
          <w:lang w:val="en-US"/>
        </w:rPr>
      </w:pPr>
      <w:proofErr w:type="spellStart"/>
      <w:r w:rsidRPr="00AA0C6B">
        <w:rPr>
          <w:rFonts w:cs="Arial"/>
          <w:b/>
          <w:sz w:val="24"/>
          <w:szCs w:val="24"/>
          <w:lang w:val="en-US"/>
        </w:rPr>
        <w:t>Descriptores</w:t>
      </w:r>
      <w:proofErr w:type="spellEnd"/>
      <w:r w:rsidRPr="00AA0C6B">
        <w:rPr>
          <w:rFonts w:cs="Arial"/>
          <w:b/>
          <w:sz w:val="24"/>
          <w:szCs w:val="24"/>
          <w:lang w:val="en-US"/>
        </w:rPr>
        <w:t>:</w:t>
      </w:r>
    </w:p>
    <w:p w:rsidR="004A4AC4" w:rsidRPr="00862CE0" w:rsidRDefault="004A4AC4" w:rsidP="004A4AC4">
      <w:pPr>
        <w:ind w:left="1080"/>
        <w:rPr>
          <w:b/>
          <w:i/>
          <w:sz w:val="24"/>
          <w:szCs w:val="24"/>
          <w:lang w:val="en-US"/>
        </w:rPr>
      </w:pPr>
      <w:r w:rsidRPr="00862CE0">
        <w:rPr>
          <w:b/>
          <w:i/>
          <w:sz w:val="24"/>
          <w:szCs w:val="24"/>
          <w:lang w:val="en-US"/>
        </w:rPr>
        <w:t>IPV6</w:t>
      </w:r>
      <w:r w:rsidRPr="00862CE0">
        <w:rPr>
          <w:sz w:val="24"/>
          <w:szCs w:val="24"/>
          <w:lang w:val="en-US"/>
        </w:rPr>
        <w:t xml:space="preserve"> - </w:t>
      </w:r>
      <w:r w:rsidRPr="00862CE0">
        <w:rPr>
          <w:b/>
          <w:i/>
          <w:sz w:val="24"/>
          <w:szCs w:val="24"/>
          <w:lang w:val="en-US"/>
        </w:rPr>
        <w:t>DUAL STACK</w:t>
      </w:r>
      <w:r w:rsidRPr="00862CE0">
        <w:rPr>
          <w:sz w:val="24"/>
          <w:szCs w:val="24"/>
          <w:lang w:val="en-US"/>
        </w:rPr>
        <w:t xml:space="preserve"> - </w:t>
      </w:r>
      <w:r w:rsidRPr="00862CE0">
        <w:rPr>
          <w:b/>
          <w:i/>
          <w:sz w:val="24"/>
          <w:szCs w:val="24"/>
          <w:lang w:val="en-US"/>
        </w:rPr>
        <w:t>IPV6 ONLY – RIU</w:t>
      </w:r>
    </w:p>
    <w:p w:rsidR="000F5C19" w:rsidRDefault="000F5C19" w:rsidP="00862CE0">
      <w:pPr>
        <w:rPr>
          <w:rFonts w:cs="Arial"/>
          <w:b/>
          <w:sz w:val="24"/>
          <w:szCs w:val="24"/>
          <w:lang w:val="es-ES"/>
        </w:rPr>
      </w:pPr>
      <w:r w:rsidRPr="00862CE0">
        <w:rPr>
          <w:rFonts w:cs="Arial"/>
          <w:b/>
          <w:sz w:val="24"/>
          <w:szCs w:val="24"/>
          <w:lang w:val="es-ES"/>
        </w:rPr>
        <w:t>Resumen:</w:t>
      </w:r>
    </w:p>
    <w:p w:rsidR="00835AE9" w:rsidRDefault="00835AE9" w:rsidP="00835AE9">
      <w:pPr>
        <w:spacing w:line="360" w:lineRule="auto"/>
        <w:ind w:firstLine="706"/>
        <w:rPr>
          <w:rFonts w:cs="Arial"/>
          <w:sz w:val="24"/>
          <w:szCs w:val="24"/>
        </w:rPr>
      </w:pPr>
      <w:r w:rsidRPr="00514438">
        <w:rPr>
          <w:rFonts w:cs="Arial"/>
          <w:sz w:val="24"/>
          <w:szCs w:val="24"/>
        </w:rPr>
        <w:t xml:space="preserve">Este Proyecto se enmarca dentro del plan “Conectividad IPV6” impulsado por el DIIT a partir del 2013. Si bien se viene  trabajando con bastante énfasis en la temática IPv6 resulta de interés primordial para el DIIT y para la UNLaM en su conjunto impulsar esta nueva tecnología. El eje básico del proyecto se centra en que la UNLaM pueda integrar, generar y compartir conocimientos y experiencias científicas de diferentes disciplinas dictadas en cada una de las carreras con el resto de las Universidades nacionales a través de la </w:t>
      </w:r>
      <w:r w:rsidRPr="00514438">
        <w:rPr>
          <w:rFonts w:cs="Arial"/>
          <w:i/>
          <w:sz w:val="24"/>
          <w:szCs w:val="24"/>
        </w:rPr>
        <w:t>videoconferencia</w:t>
      </w:r>
      <w:r w:rsidRPr="00514438">
        <w:rPr>
          <w:rFonts w:cs="Arial"/>
          <w:sz w:val="24"/>
          <w:szCs w:val="24"/>
        </w:rPr>
        <w:t xml:space="preserve">. En un principio con el resto de las Universidades Nacionales y con posterioridad poder hacerlo extensible también a otros organismos públicos y/o instituciones o empresas privadas. En una primera etapa este impulso comunicativo a través de la videoconferencia estará disponible para el DIIT, pero la idea es hacer transferencia de todo el </w:t>
      </w:r>
      <w:proofErr w:type="spellStart"/>
      <w:r w:rsidRPr="00514438">
        <w:rPr>
          <w:rFonts w:cs="Arial"/>
          <w:i/>
          <w:sz w:val="24"/>
          <w:szCs w:val="24"/>
        </w:rPr>
        <w:t>know</w:t>
      </w:r>
      <w:proofErr w:type="spellEnd"/>
      <w:r w:rsidRPr="00514438">
        <w:rPr>
          <w:rFonts w:cs="Arial"/>
          <w:i/>
          <w:sz w:val="24"/>
          <w:szCs w:val="24"/>
        </w:rPr>
        <w:t xml:space="preserve"> </w:t>
      </w:r>
      <w:proofErr w:type="spellStart"/>
      <w:r w:rsidRPr="00514438">
        <w:rPr>
          <w:rFonts w:cs="Arial"/>
          <w:i/>
          <w:sz w:val="24"/>
          <w:szCs w:val="24"/>
        </w:rPr>
        <w:t>how</w:t>
      </w:r>
      <w:proofErr w:type="spellEnd"/>
      <w:r w:rsidRPr="00514438">
        <w:rPr>
          <w:rFonts w:cs="Arial"/>
          <w:sz w:val="24"/>
          <w:szCs w:val="24"/>
        </w:rPr>
        <w:t xml:space="preserve"> que se adquiera al resto de todas las unidades académicas tanto en el ámbito de las carreras de grado como posgrado, como así también los departamentos de extensión universitaria, formación continua, etc. Dado que en la actualidad no se persigue como meta la sustitución total de IPv4 por IPv6, sino la coexistencia entre ambos protocolos, es que en este proyecto deberemos también adecuar los contenidos de los sitios web a la modalidad dual </w:t>
      </w:r>
      <w:proofErr w:type="spellStart"/>
      <w:r w:rsidRPr="00514438">
        <w:rPr>
          <w:rFonts w:cs="Arial"/>
          <w:sz w:val="24"/>
          <w:szCs w:val="24"/>
        </w:rPr>
        <w:t>stack</w:t>
      </w:r>
      <w:proofErr w:type="spellEnd"/>
      <w:r w:rsidRPr="00514438">
        <w:rPr>
          <w:rFonts w:cs="Arial"/>
          <w:sz w:val="24"/>
          <w:szCs w:val="24"/>
        </w:rPr>
        <w:t xml:space="preserve">, es decir que dichos contenidos puedan accederse tanto por IPv4 como por IPv6, dado que esta es la tendencia mundial que se está siguiendo en materia de transición de IPv4 hacia IPv6. En este sentido, nuestra región, Latino América (según datos del LACNIC), cuenta aún con bastante espacio público de direccionamiento IPv4, lo cual permitirá que este escenario de transición basada en dual </w:t>
      </w:r>
      <w:proofErr w:type="spellStart"/>
      <w:r w:rsidRPr="00514438">
        <w:rPr>
          <w:rFonts w:cs="Arial"/>
          <w:sz w:val="24"/>
          <w:szCs w:val="24"/>
        </w:rPr>
        <w:t>stack</w:t>
      </w:r>
      <w:proofErr w:type="spellEnd"/>
      <w:r w:rsidRPr="00514438">
        <w:rPr>
          <w:rFonts w:cs="Arial"/>
          <w:sz w:val="24"/>
          <w:szCs w:val="24"/>
        </w:rPr>
        <w:t xml:space="preserve"> sea el más apropiado; </w:t>
      </w:r>
      <w:r w:rsidRPr="00514438">
        <w:rPr>
          <w:rFonts w:cs="Arial"/>
          <w:sz w:val="24"/>
          <w:szCs w:val="24"/>
        </w:rPr>
        <w:lastRenderedPageBreak/>
        <w:t xml:space="preserve">otras regiones del mundo como ser Asia pacífico no podrán darse este lujo. Dado que recientemente la UNLaM ha firmado un acuerdo con CABASE para la instalación de un NAP (ya son varias las universidades nacionales adheridas), en el grupo creemos que se podrá tener también presencia para la  gestión de dicha infraestructura. Como corolario, en la última fase del proyecto se pretende construir una red </w:t>
      </w:r>
      <w:proofErr w:type="spellStart"/>
      <w:r w:rsidRPr="00514438">
        <w:rPr>
          <w:rFonts w:cs="Arial"/>
          <w:sz w:val="24"/>
          <w:szCs w:val="24"/>
        </w:rPr>
        <w:t>wireless</w:t>
      </w:r>
      <w:proofErr w:type="spellEnd"/>
      <w:r w:rsidRPr="00514438">
        <w:rPr>
          <w:rFonts w:cs="Arial"/>
          <w:sz w:val="24"/>
          <w:szCs w:val="24"/>
        </w:rPr>
        <w:t xml:space="preserve"> basada en la conectividad nativa IPv6 de la que goza la Universidad a través de  la RIU (Red de interconexión universitaria).</w:t>
      </w:r>
    </w:p>
    <w:p w:rsidR="00AF1DD7" w:rsidRDefault="00AF1DD7" w:rsidP="00AF1DD7">
      <w:pPr>
        <w:rPr>
          <w:rFonts w:cs="Arial"/>
          <w:b/>
          <w:sz w:val="24"/>
          <w:szCs w:val="24"/>
          <w:lang w:val="es-ES"/>
        </w:rPr>
      </w:pPr>
      <w:r w:rsidRPr="00862CE0">
        <w:rPr>
          <w:rFonts w:cs="Arial"/>
          <w:b/>
          <w:sz w:val="24"/>
          <w:szCs w:val="24"/>
          <w:lang w:val="es-ES"/>
        </w:rPr>
        <w:t>Conceptos teóricos</w:t>
      </w:r>
    </w:p>
    <w:p w:rsidR="00AF1DD7" w:rsidRDefault="00AF1DD7" w:rsidP="004E3183">
      <w:pPr>
        <w:spacing w:before="0" w:after="0"/>
        <w:rPr>
          <w:rFonts w:cs="Arial"/>
          <w:b/>
          <w:sz w:val="24"/>
          <w:szCs w:val="24"/>
          <w:lang w:val="es-ES"/>
        </w:rPr>
      </w:pPr>
    </w:p>
    <w:p w:rsidR="00AF1DD7" w:rsidRPr="004E3183" w:rsidRDefault="00AF1DD7" w:rsidP="004E3183">
      <w:pPr>
        <w:rPr>
          <w:rFonts w:cs="Arial"/>
          <w:b/>
          <w:sz w:val="24"/>
          <w:szCs w:val="24"/>
          <w:lang w:val="es-ES"/>
        </w:rPr>
      </w:pPr>
      <w:r w:rsidRPr="004E3183">
        <w:rPr>
          <w:rFonts w:cs="Arial"/>
          <w:b/>
          <w:sz w:val="24"/>
          <w:szCs w:val="24"/>
          <w:lang w:val="es-ES"/>
        </w:rPr>
        <w:t>ESTÁNDARES DE VIDEOCONFERENCIA</w:t>
      </w:r>
    </w:p>
    <w:p w:rsidR="00AF1DD7" w:rsidRDefault="00AF1DD7" w:rsidP="00AF1DD7">
      <w:pPr>
        <w:spacing w:after="0" w:line="360" w:lineRule="auto"/>
        <w:ind w:firstLine="706"/>
        <w:rPr>
          <w:sz w:val="24"/>
          <w:szCs w:val="24"/>
        </w:rPr>
      </w:pPr>
      <w:r w:rsidRPr="00C84967">
        <w:rPr>
          <w:sz w:val="24"/>
          <w:szCs w:val="24"/>
        </w:rPr>
        <w:t xml:space="preserve">Los sistemas de videoconferencia han sido estandarizados por la ITU ITU-T (International </w:t>
      </w:r>
      <w:proofErr w:type="spellStart"/>
      <w:r w:rsidRPr="00C84967">
        <w:rPr>
          <w:sz w:val="24"/>
          <w:szCs w:val="24"/>
        </w:rPr>
        <w:t>Telecommunications</w:t>
      </w:r>
      <w:proofErr w:type="spellEnd"/>
      <w:r w:rsidRPr="00C84967">
        <w:rPr>
          <w:sz w:val="24"/>
          <w:szCs w:val="24"/>
        </w:rPr>
        <w:t xml:space="preserve"> </w:t>
      </w:r>
      <w:proofErr w:type="spellStart"/>
      <w:r w:rsidRPr="00C84967">
        <w:rPr>
          <w:sz w:val="24"/>
          <w:szCs w:val="24"/>
        </w:rPr>
        <w:t>Union</w:t>
      </w:r>
      <w:proofErr w:type="spellEnd"/>
      <w:r w:rsidRPr="00C84967">
        <w:rPr>
          <w:sz w:val="24"/>
          <w:szCs w:val="24"/>
        </w:rPr>
        <w:t xml:space="preserve"> - </w:t>
      </w:r>
      <w:proofErr w:type="spellStart"/>
      <w:r w:rsidRPr="00C84967">
        <w:rPr>
          <w:sz w:val="24"/>
          <w:szCs w:val="24"/>
        </w:rPr>
        <w:t>Telecommunications</w:t>
      </w:r>
      <w:proofErr w:type="spellEnd"/>
      <w:r w:rsidRPr="00C84967">
        <w:rPr>
          <w:sz w:val="24"/>
          <w:szCs w:val="24"/>
        </w:rPr>
        <w:t xml:space="preserve"> Sector). Son los llamados los estándares de la serie H para sistemas multimedia y audiovisuales (H Series: Audiovisual and Multimedia </w:t>
      </w:r>
      <w:proofErr w:type="spellStart"/>
      <w:r w:rsidRPr="00C84967">
        <w:rPr>
          <w:sz w:val="24"/>
          <w:szCs w:val="24"/>
        </w:rPr>
        <w:t>Systems</w:t>
      </w:r>
      <w:proofErr w:type="spellEnd"/>
      <w:r w:rsidRPr="00C84967">
        <w:rPr>
          <w:sz w:val="24"/>
          <w:szCs w:val="24"/>
        </w:rPr>
        <w:t>). Los más usados en la industria son los H.320 (video conferencia en ISDN) y H.323 (videoconferencia en Ethernet). El H.323 hace referencia a otros estándares de protocolos que se agrupan bajo lo que se llama “paraguas”. Esto incluye las definiciones de protocolos para que se pueda realizar una comunicación multimedia.</w:t>
      </w:r>
      <w:r>
        <w:rPr>
          <w:sz w:val="24"/>
          <w:szCs w:val="24"/>
        </w:rPr>
        <w:t xml:space="preserve"> </w:t>
      </w:r>
      <w:r w:rsidRPr="00C84967">
        <w:rPr>
          <w:sz w:val="24"/>
          <w:szCs w:val="24"/>
        </w:rPr>
        <w:t>Otro protocolo estándar utilizado es SIP (</w:t>
      </w:r>
      <w:proofErr w:type="spellStart"/>
      <w:r w:rsidRPr="00C84967">
        <w:rPr>
          <w:sz w:val="24"/>
          <w:szCs w:val="24"/>
        </w:rPr>
        <w:t>Session</w:t>
      </w:r>
      <w:proofErr w:type="spellEnd"/>
      <w:r w:rsidRPr="00C84967">
        <w:rPr>
          <w:sz w:val="24"/>
          <w:szCs w:val="24"/>
        </w:rPr>
        <w:t xml:space="preserve"> </w:t>
      </w:r>
      <w:proofErr w:type="spellStart"/>
      <w:r w:rsidRPr="00C84967">
        <w:rPr>
          <w:sz w:val="24"/>
          <w:szCs w:val="24"/>
        </w:rPr>
        <w:t>Iniation</w:t>
      </w:r>
      <w:proofErr w:type="spellEnd"/>
      <w:r w:rsidRPr="00C84967">
        <w:rPr>
          <w:sz w:val="24"/>
          <w:szCs w:val="24"/>
        </w:rPr>
        <w:t xml:space="preserve"> </w:t>
      </w:r>
      <w:proofErr w:type="spellStart"/>
      <w:r w:rsidRPr="00C84967">
        <w:rPr>
          <w:sz w:val="24"/>
          <w:szCs w:val="24"/>
        </w:rPr>
        <w:t>Protocol</w:t>
      </w:r>
      <w:proofErr w:type="spellEnd"/>
      <w:r w:rsidRPr="00C84967">
        <w:rPr>
          <w:sz w:val="24"/>
          <w:szCs w:val="24"/>
        </w:rPr>
        <w:t>). Es un protocolo de señalización desarrollado por el IETF tendiente a estandarizar la iniciación, modificación y finalización de sesiones multimedia como voz, telefonía, video sobre redes IP.</w:t>
      </w:r>
    </w:p>
    <w:p w:rsidR="00AF1DD7" w:rsidRDefault="005046EE" w:rsidP="00010311">
      <w:pPr>
        <w:rPr>
          <w:rFonts w:cs="Arial"/>
          <w:b/>
          <w:sz w:val="24"/>
          <w:szCs w:val="24"/>
          <w:lang w:val="es-ES"/>
        </w:rPr>
      </w:pPr>
      <w:r w:rsidRPr="005046EE">
        <w:rPr>
          <w:rFonts w:cs="Arial"/>
          <w:b/>
          <w:noProof/>
          <w:sz w:val="24"/>
          <w:szCs w:val="24"/>
          <w:lang w:val="en-US" w:eastAsia="en-US"/>
        </w:rPr>
        <w:pict>
          <v:shapetype id="_x0000_t202" coordsize="21600,21600" o:spt="202" path="m,l,21600r21600,l21600,xe">
            <v:stroke joinstyle="miter"/>
            <v:path gradientshapeok="t" o:connecttype="rect"/>
          </v:shapetype>
          <v:shape id="_x0000_s1027" type="#_x0000_t202" style="position:absolute;left:0;text-align:left;margin-left:241.2pt;margin-top:19.3pt;width:198.4pt;height:153.95pt;z-index:251659264;mso-wrap-style:none;mso-width-relative:margin;mso-height-relative:margin">
            <v:textbox style="mso-next-textbox:#_x0000_s1027;mso-fit-shape-to-text:t">
              <w:txbxContent>
                <w:p w:rsidR="004E3183" w:rsidRPr="00342A5B" w:rsidRDefault="004E3183" w:rsidP="004E3183">
                  <w:r>
                    <w:rPr>
                      <w:noProof/>
                      <w:lang w:val="es-ES" w:eastAsia="es-ES"/>
                    </w:rPr>
                    <w:drawing>
                      <wp:inline distT="0" distB="0" distL="0" distR="0">
                        <wp:extent cx="2324100" cy="1739900"/>
                        <wp:effectExtent l="19050" t="0" r="0" b="0"/>
                        <wp:docPr id="16" name="Imagen 16"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 16"/>
                                <pic:cNvPicPr>
                                  <a:picLocks noChangeAspect="1" noChangeArrowheads="1"/>
                                </pic:cNvPicPr>
                              </pic:nvPicPr>
                              <pic:blipFill>
                                <a:blip r:embed="rId7"/>
                                <a:srcRect/>
                                <a:stretch>
                                  <a:fillRect/>
                                </a:stretch>
                              </pic:blipFill>
                              <pic:spPr bwMode="auto">
                                <a:xfrm>
                                  <a:off x="0" y="0"/>
                                  <a:ext cx="2324100" cy="1739900"/>
                                </a:xfrm>
                                <a:prstGeom prst="rect">
                                  <a:avLst/>
                                </a:prstGeom>
                                <a:noFill/>
                                <a:ln w="9525">
                                  <a:noFill/>
                                  <a:miter lim="800000"/>
                                  <a:headEnd/>
                                  <a:tailEnd/>
                                </a:ln>
                              </pic:spPr>
                            </pic:pic>
                          </a:graphicData>
                        </a:graphic>
                      </wp:inline>
                    </w:drawing>
                  </w:r>
                </w:p>
              </w:txbxContent>
            </v:textbox>
          </v:shape>
        </w:pict>
      </w:r>
      <w:r w:rsidRPr="005046EE">
        <w:rPr>
          <w:rFonts w:cs="Arial"/>
          <w:b/>
          <w:noProof/>
          <w:sz w:val="24"/>
          <w:szCs w:val="24"/>
          <w:lang w:val="en-US" w:eastAsia="en-US"/>
        </w:rPr>
        <w:pict>
          <v:shape id="_x0000_s1026" type="#_x0000_t202" style="position:absolute;left:0;text-align:left;margin-left:11.4pt;margin-top:19.3pt;width:198.3pt;height:154.95pt;z-index:251658240;mso-wrap-style:none;mso-width-relative:margin;mso-height-relative:margin">
            <v:textbox style="mso-next-textbox:#_x0000_s1026;mso-fit-shape-to-text:t">
              <w:txbxContent>
                <w:p w:rsidR="004E3183" w:rsidRPr="0060196F" w:rsidRDefault="004E3183" w:rsidP="004E3183">
                  <w:r>
                    <w:rPr>
                      <w:noProof/>
                      <w:lang w:val="es-ES" w:eastAsia="es-ES"/>
                    </w:rPr>
                    <w:drawing>
                      <wp:inline distT="0" distB="0" distL="0" distR="0">
                        <wp:extent cx="2324100" cy="1752600"/>
                        <wp:effectExtent l="19050" t="0" r="0" b="0"/>
                        <wp:docPr id="15" name="Imagen 15"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 15"/>
                                <pic:cNvPicPr>
                                  <a:picLocks noChangeAspect="1" noChangeArrowheads="1"/>
                                </pic:cNvPicPr>
                              </pic:nvPicPr>
                              <pic:blipFill>
                                <a:blip r:embed="rId8"/>
                                <a:srcRect/>
                                <a:stretch>
                                  <a:fillRect/>
                                </a:stretch>
                              </pic:blipFill>
                              <pic:spPr bwMode="auto">
                                <a:xfrm>
                                  <a:off x="0" y="0"/>
                                  <a:ext cx="2324100" cy="1752600"/>
                                </a:xfrm>
                                <a:prstGeom prst="rect">
                                  <a:avLst/>
                                </a:prstGeom>
                                <a:noFill/>
                                <a:ln w="9525">
                                  <a:noFill/>
                                  <a:miter lim="800000"/>
                                  <a:headEnd/>
                                  <a:tailEnd/>
                                </a:ln>
                              </pic:spPr>
                            </pic:pic>
                          </a:graphicData>
                        </a:graphic>
                      </wp:inline>
                    </w:drawing>
                  </w:r>
                </w:p>
              </w:txbxContent>
            </v:textbox>
          </v:shape>
        </w:pict>
      </w:r>
    </w:p>
    <w:p w:rsidR="004E3183" w:rsidRDefault="004E3183" w:rsidP="00010311">
      <w:pPr>
        <w:rPr>
          <w:rFonts w:cs="Arial"/>
          <w:b/>
          <w:sz w:val="24"/>
          <w:szCs w:val="24"/>
          <w:lang w:val="es-ES"/>
        </w:rPr>
      </w:pPr>
    </w:p>
    <w:p w:rsidR="004E3183" w:rsidRDefault="004E3183" w:rsidP="00010311">
      <w:pPr>
        <w:rPr>
          <w:rFonts w:cs="Arial"/>
          <w:b/>
          <w:sz w:val="24"/>
          <w:szCs w:val="24"/>
          <w:lang w:val="es-ES"/>
        </w:rPr>
      </w:pPr>
    </w:p>
    <w:p w:rsidR="004E3183" w:rsidRDefault="004E3183" w:rsidP="00010311">
      <w:pPr>
        <w:rPr>
          <w:rFonts w:cs="Arial"/>
          <w:b/>
          <w:sz w:val="24"/>
          <w:szCs w:val="24"/>
          <w:lang w:val="es-ES"/>
        </w:rPr>
      </w:pPr>
    </w:p>
    <w:p w:rsidR="004E3183" w:rsidRDefault="004E3183" w:rsidP="00010311">
      <w:pPr>
        <w:rPr>
          <w:rFonts w:cs="Arial"/>
          <w:b/>
          <w:sz w:val="24"/>
          <w:szCs w:val="24"/>
          <w:lang w:val="es-ES"/>
        </w:rPr>
      </w:pPr>
    </w:p>
    <w:p w:rsidR="004E3183" w:rsidRDefault="004E3183" w:rsidP="00010311">
      <w:pPr>
        <w:rPr>
          <w:rFonts w:cs="Arial"/>
          <w:b/>
          <w:sz w:val="24"/>
          <w:szCs w:val="24"/>
          <w:lang w:val="es-ES"/>
        </w:rPr>
      </w:pPr>
    </w:p>
    <w:p w:rsidR="004E3183" w:rsidRDefault="004E3183" w:rsidP="00010311">
      <w:pPr>
        <w:rPr>
          <w:rFonts w:cs="Arial"/>
          <w:b/>
          <w:sz w:val="24"/>
          <w:szCs w:val="24"/>
          <w:lang w:val="es-ES"/>
        </w:rPr>
      </w:pPr>
    </w:p>
    <w:p w:rsidR="004E3183" w:rsidRDefault="004E3183" w:rsidP="00010311">
      <w:pPr>
        <w:rPr>
          <w:rFonts w:cs="Arial"/>
          <w:b/>
          <w:sz w:val="24"/>
          <w:szCs w:val="24"/>
          <w:lang w:val="es-ES"/>
        </w:rPr>
      </w:pPr>
    </w:p>
    <w:p w:rsidR="004E3183" w:rsidRDefault="004E3183" w:rsidP="00010311">
      <w:pPr>
        <w:rPr>
          <w:rFonts w:cs="Arial"/>
          <w:b/>
          <w:sz w:val="24"/>
          <w:szCs w:val="24"/>
          <w:lang w:val="es-ES"/>
        </w:rPr>
      </w:pPr>
    </w:p>
    <w:p w:rsidR="00072962" w:rsidRDefault="00BB2F50" w:rsidP="00BB2F50">
      <w:pPr>
        <w:jc w:val="center"/>
        <w:rPr>
          <w:rFonts w:cs="Arial"/>
          <w:b/>
          <w:sz w:val="24"/>
          <w:szCs w:val="24"/>
          <w:lang w:val="es-ES"/>
        </w:rPr>
      </w:pPr>
      <w:r>
        <w:rPr>
          <w:rFonts w:cs="Arial"/>
          <w:b/>
          <w:noProof/>
          <w:sz w:val="24"/>
          <w:szCs w:val="24"/>
          <w:lang w:val="es-ES" w:eastAsia="es-ES"/>
        </w:rPr>
        <w:drawing>
          <wp:inline distT="0" distB="0" distL="0" distR="0">
            <wp:extent cx="3499065" cy="2301154"/>
            <wp:effectExtent l="19050" t="0" r="61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3501740" cy="2302913"/>
                    </a:xfrm>
                    <a:prstGeom prst="rect">
                      <a:avLst/>
                    </a:prstGeom>
                    <a:noFill/>
                    <a:ln w="9525">
                      <a:noFill/>
                      <a:miter lim="800000"/>
                      <a:headEnd/>
                      <a:tailEnd/>
                    </a:ln>
                  </pic:spPr>
                </pic:pic>
              </a:graphicData>
            </a:graphic>
          </wp:inline>
        </w:drawing>
      </w:r>
    </w:p>
    <w:p w:rsidR="00072962" w:rsidRDefault="00FF3A23" w:rsidP="005D25E1">
      <w:pPr>
        <w:rPr>
          <w:rFonts w:cs="Arial"/>
          <w:b/>
          <w:sz w:val="24"/>
          <w:szCs w:val="24"/>
          <w:lang w:val="es-ES"/>
        </w:rPr>
      </w:pPr>
      <w:r>
        <w:rPr>
          <w:rFonts w:cs="Arial"/>
          <w:b/>
          <w:sz w:val="24"/>
          <w:szCs w:val="24"/>
          <w:lang w:val="es-ES"/>
        </w:rPr>
        <w:t>Métodos de autoconfiguración</w:t>
      </w:r>
    </w:p>
    <w:p w:rsidR="00FF3A23" w:rsidRDefault="00FF3A23" w:rsidP="005D25E1">
      <w:pPr>
        <w:rPr>
          <w:rFonts w:cs="Arial"/>
          <w:b/>
          <w:sz w:val="24"/>
          <w:szCs w:val="24"/>
          <w:lang w:val="es-ES"/>
        </w:rPr>
      </w:pPr>
      <w:r>
        <w:rPr>
          <w:rFonts w:cs="Arial"/>
          <w:b/>
          <w:noProof/>
          <w:sz w:val="24"/>
          <w:szCs w:val="24"/>
          <w:lang w:val="es-ES" w:eastAsia="es-ES"/>
        </w:rPr>
        <w:drawing>
          <wp:inline distT="0" distB="0" distL="0" distR="0">
            <wp:extent cx="2949844" cy="1928443"/>
            <wp:effectExtent l="19050" t="0" r="2906"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2952290" cy="1930042"/>
                    </a:xfrm>
                    <a:prstGeom prst="rect">
                      <a:avLst/>
                    </a:prstGeom>
                    <a:noFill/>
                    <a:ln w="9525">
                      <a:noFill/>
                      <a:miter lim="800000"/>
                      <a:headEnd/>
                      <a:tailEnd/>
                    </a:ln>
                  </pic:spPr>
                </pic:pic>
              </a:graphicData>
            </a:graphic>
          </wp:inline>
        </w:drawing>
      </w:r>
      <w:r>
        <w:rPr>
          <w:rFonts w:cs="Arial"/>
          <w:b/>
          <w:noProof/>
          <w:sz w:val="24"/>
          <w:szCs w:val="24"/>
          <w:lang w:val="es-ES" w:eastAsia="es-ES"/>
        </w:rPr>
        <w:drawing>
          <wp:inline distT="0" distB="0" distL="0" distR="0">
            <wp:extent cx="2794861" cy="1664898"/>
            <wp:effectExtent l="19050" t="0" r="5489"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797424" cy="1666425"/>
                    </a:xfrm>
                    <a:prstGeom prst="rect">
                      <a:avLst/>
                    </a:prstGeom>
                    <a:noFill/>
                    <a:ln w="9525">
                      <a:noFill/>
                      <a:miter lim="800000"/>
                      <a:headEnd/>
                      <a:tailEnd/>
                    </a:ln>
                  </pic:spPr>
                </pic:pic>
              </a:graphicData>
            </a:graphic>
          </wp:inline>
        </w:drawing>
      </w:r>
    </w:p>
    <w:p w:rsidR="00FF3A23" w:rsidRDefault="00FF3A23" w:rsidP="00FF3A23">
      <w:pPr>
        <w:jc w:val="center"/>
        <w:rPr>
          <w:rFonts w:cs="Arial"/>
          <w:b/>
          <w:sz w:val="24"/>
          <w:szCs w:val="24"/>
          <w:lang w:val="es-ES"/>
        </w:rPr>
      </w:pPr>
      <w:r>
        <w:rPr>
          <w:rFonts w:cs="Arial"/>
          <w:b/>
          <w:sz w:val="24"/>
          <w:szCs w:val="24"/>
          <w:lang w:val="es-ES"/>
        </w:rPr>
        <w:t>Fuente 6deploy</w:t>
      </w:r>
    </w:p>
    <w:p w:rsidR="00FF3A23" w:rsidRDefault="00FF3A23" w:rsidP="005D25E1">
      <w:pPr>
        <w:rPr>
          <w:rFonts w:cs="Arial"/>
          <w:b/>
          <w:sz w:val="24"/>
          <w:szCs w:val="24"/>
          <w:lang w:val="es-ES"/>
        </w:rPr>
      </w:pPr>
    </w:p>
    <w:p w:rsidR="005D25E1" w:rsidRDefault="005D25E1" w:rsidP="005D25E1">
      <w:pPr>
        <w:rPr>
          <w:rFonts w:cs="Arial"/>
          <w:b/>
          <w:sz w:val="24"/>
          <w:szCs w:val="24"/>
          <w:lang w:val="es-ES"/>
        </w:rPr>
      </w:pPr>
      <w:r w:rsidRPr="00862CE0">
        <w:rPr>
          <w:rFonts w:cs="Arial"/>
          <w:b/>
          <w:sz w:val="24"/>
          <w:szCs w:val="24"/>
          <w:lang w:val="es-ES"/>
        </w:rPr>
        <w:t>Aspectos relevantes de la investigación y aportes</w:t>
      </w:r>
    </w:p>
    <w:p w:rsidR="005D25E1" w:rsidRPr="00862CE0" w:rsidRDefault="005D25E1" w:rsidP="005D25E1">
      <w:pPr>
        <w:rPr>
          <w:rFonts w:cs="Arial"/>
          <w:b/>
          <w:sz w:val="24"/>
          <w:szCs w:val="24"/>
          <w:lang w:val="es-ES"/>
        </w:rPr>
      </w:pPr>
    </w:p>
    <w:p w:rsidR="005D25E1" w:rsidRPr="005D25E1" w:rsidRDefault="005D25E1" w:rsidP="005D25E1">
      <w:pPr>
        <w:pStyle w:val="Prrafodelista"/>
        <w:numPr>
          <w:ilvl w:val="0"/>
          <w:numId w:val="5"/>
        </w:numPr>
        <w:spacing w:before="0" w:after="0" w:line="360" w:lineRule="auto"/>
        <w:ind w:left="1066" w:firstLine="360"/>
        <w:rPr>
          <w:bCs/>
          <w:iCs/>
          <w:sz w:val="24"/>
          <w:szCs w:val="24"/>
        </w:rPr>
      </w:pPr>
      <w:r w:rsidRPr="005D25E1">
        <w:rPr>
          <w:bCs/>
          <w:iCs/>
          <w:sz w:val="24"/>
          <w:szCs w:val="24"/>
        </w:rPr>
        <w:t>En conjunto con el grupo</w:t>
      </w:r>
      <w:r w:rsidRPr="005D25E1">
        <w:rPr>
          <w:b/>
          <w:bCs/>
          <w:iCs/>
          <w:sz w:val="24"/>
          <w:szCs w:val="24"/>
        </w:rPr>
        <w:t xml:space="preserve"> GIFDIS </w:t>
      </w:r>
      <w:r w:rsidRPr="005D25E1">
        <w:rPr>
          <w:bCs/>
          <w:iCs/>
          <w:sz w:val="24"/>
          <w:szCs w:val="24"/>
        </w:rPr>
        <w:t>(dado que compartimos la temática sobre IPV6 y dos de los integrantes de este grupo forman parte también de ese equipo)</w:t>
      </w:r>
      <w:r w:rsidRPr="005D25E1">
        <w:rPr>
          <w:b/>
          <w:bCs/>
          <w:iCs/>
          <w:sz w:val="24"/>
          <w:szCs w:val="24"/>
        </w:rPr>
        <w:t xml:space="preserve">, </w:t>
      </w:r>
      <w:r w:rsidRPr="005D25E1">
        <w:rPr>
          <w:bCs/>
          <w:iCs/>
          <w:sz w:val="24"/>
          <w:szCs w:val="24"/>
        </w:rPr>
        <w:t xml:space="preserve">se procedió a llevar el acceso a la red IPV6 al ámbito de trabajo del grupo GIFDIS en el área del dto. De ciencias políticas. Para ello hubo que realizar una reasignación de nuestro presupuesto por un monto de 13.070 $ aproximadamente para la adquisición de dos equipos cisco modelo SG 300-328, dos módulos </w:t>
      </w:r>
      <w:proofErr w:type="spellStart"/>
      <w:r w:rsidRPr="005D25E1">
        <w:rPr>
          <w:bCs/>
          <w:iCs/>
          <w:sz w:val="24"/>
          <w:szCs w:val="24"/>
        </w:rPr>
        <w:t>tranceivers</w:t>
      </w:r>
      <w:proofErr w:type="spellEnd"/>
      <w:r w:rsidRPr="005D25E1">
        <w:rPr>
          <w:bCs/>
          <w:iCs/>
          <w:sz w:val="24"/>
          <w:szCs w:val="24"/>
        </w:rPr>
        <w:t xml:space="preserve"> SMB MGBSX1 SFP con alcance máximo de 550 metros y sus correspondientes </w:t>
      </w:r>
      <w:proofErr w:type="spellStart"/>
      <w:r w:rsidRPr="005D25E1">
        <w:rPr>
          <w:bCs/>
          <w:iCs/>
          <w:sz w:val="24"/>
          <w:szCs w:val="24"/>
        </w:rPr>
        <w:t>patchcords</w:t>
      </w:r>
      <w:proofErr w:type="spellEnd"/>
      <w:r w:rsidRPr="005D25E1">
        <w:rPr>
          <w:bCs/>
          <w:iCs/>
          <w:sz w:val="24"/>
          <w:szCs w:val="24"/>
        </w:rPr>
        <w:t>. Esto debió realizarse así ya que la distancia entre ambos laboratorios supera los 200 metros máximos admitidos por un segmento de red Ethernet.</w:t>
      </w:r>
      <w:r>
        <w:rPr>
          <w:bCs/>
          <w:iCs/>
          <w:sz w:val="24"/>
          <w:szCs w:val="24"/>
        </w:rPr>
        <w:t xml:space="preserve"> Ver Fig. 1.</w:t>
      </w:r>
    </w:p>
    <w:p w:rsidR="005D25E1" w:rsidRPr="005D25E1" w:rsidRDefault="005D25E1" w:rsidP="005D25E1">
      <w:pPr>
        <w:spacing w:line="360" w:lineRule="auto"/>
        <w:ind w:left="360" w:firstLine="720"/>
        <w:jc w:val="center"/>
        <w:rPr>
          <w:sz w:val="24"/>
          <w:szCs w:val="24"/>
        </w:rPr>
      </w:pPr>
      <w:r w:rsidRPr="005D25E1">
        <w:rPr>
          <w:noProof/>
          <w:sz w:val="24"/>
          <w:szCs w:val="24"/>
          <w:lang w:val="es-ES" w:eastAsia="es-ES"/>
        </w:rPr>
        <w:drawing>
          <wp:inline distT="0" distB="0" distL="0" distR="0">
            <wp:extent cx="5227955" cy="3580130"/>
            <wp:effectExtent l="19050" t="0" r="0" b="0"/>
            <wp:docPr id="2" name="Imagen 6" descr="Solución de conectividad IPV6 grupo GID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ución de conectividad IPV6 grupo GIDFIS"/>
                    <pic:cNvPicPr>
                      <a:picLocks noChangeAspect="1" noChangeArrowheads="1"/>
                    </pic:cNvPicPr>
                  </pic:nvPicPr>
                  <pic:blipFill>
                    <a:blip r:embed="rId12" cstate="print"/>
                    <a:srcRect/>
                    <a:stretch>
                      <a:fillRect/>
                    </a:stretch>
                  </pic:blipFill>
                  <pic:spPr bwMode="auto">
                    <a:xfrm>
                      <a:off x="0" y="0"/>
                      <a:ext cx="5227955" cy="3580130"/>
                    </a:xfrm>
                    <a:prstGeom prst="rect">
                      <a:avLst/>
                    </a:prstGeom>
                    <a:noFill/>
                    <a:ln w="9525">
                      <a:noFill/>
                      <a:miter lim="800000"/>
                      <a:headEnd/>
                      <a:tailEnd/>
                    </a:ln>
                  </pic:spPr>
                </pic:pic>
              </a:graphicData>
            </a:graphic>
          </wp:inline>
        </w:drawing>
      </w:r>
    </w:p>
    <w:p w:rsidR="005D25E1" w:rsidRPr="005D25E1" w:rsidRDefault="005D25E1" w:rsidP="005D25E1">
      <w:pPr>
        <w:spacing w:line="360" w:lineRule="auto"/>
        <w:ind w:left="360" w:firstLine="720"/>
        <w:jc w:val="center"/>
        <w:rPr>
          <w:b/>
          <w:sz w:val="24"/>
          <w:szCs w:val="24"/>
          <w:lang w:val="es-ES"/>
        </w:rPr>
      </w:pPr>
      <w:r w:rsidRPr="005D25E1">
        <w:rPr>
          <w:b/>
          <w:sz w:val="24"/>
          <w:szCs w:val="24"/>
          <w:lang w:val="es-ES"/>
        </w:rPr>
        <w:t>FIG.1</w:t>
      </w:r>
    </w:p>
    <w:p w:rsidR="002D5E44" w:rsidRPr="005D25E1" w:rsidRDefault="002D5E44" w:rsidP="005D25E1">
      <w:pPr>
        <w:pStyle w:val="Prrafodelista"/>
        <w:numPr>
          <w:ilvl w:val="0"/>
          <w:numId w:val="5"/>
        </w:numPr>
        <w:spacing w:before="0" w:after="0" w:line="360" w:lineRule="auto"/>
        <w:ind w:left="1066" w:firstLine="360"/>
        <w:rPr>
          <w:bCs/>
          <w:iCs/>
          <w:sz w:val="24"/>
          <w:szCs w:val="24"/>
        </w:rPr>
      </w:pPr>
      <w:r w:rsidRPr="005D25E1">
        <w:rPr>
          <w:bCs/>
          <w:iCs/>
          <w:sz w:val="24"/>
          <w:szCs w:val="24"/>
        </w:rPr>
        <w:t xml:space="preserve">Se montó en el laboratorio la siguiente maqueta </w:t>
      </w:r>
      <w:r w:rsidR="00710E67">
        <w:rPr>
          <w:bCs/>
          <w:iCs/>
          <w:sz w:val="24"/>
          <w:szCs w:val="24"/>
        </w:rPr>
        <w:t xml:space="preserve">(FIG. 2), </w:t>
      </w:r>
      <w:r w:rsidRPr="005D25E1">
        <w:rPr>
          <w:bCs/>
          <w:iCs/>
          <w:sz w:val="24"/>
          <w:szCs w:val="24"/>
        </w:rPr>
        <w:t>para realizar las pruebas de conectividad entre equipos y software de videoconferencia:</w:t>
      </w:r>
    </w:p>
    <w:p w:rsidR="002D5E44" w:rsidRDefault="002D5E44" w:rsidP="002D5E44">
      <w:pPr>
        <w:spacing w:after="0"/>
        <w:jc w:val="center"/>
      </w:pPr>
      <w:r>
        <w:rPr>
          <w:noProof/>
          <w:lang w:val="es-ES" w:eastAsia="es-ES"/>
        </w:rPr>
        <w:drawing>
          <wp:inline distT="0" distB="0" distL="0" distR="0">
            <wp:extent cx="2264367" cy="2895935"/>
            <wp:effectExtent l="19050" t="0" r="2583"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265828" cy="2897803"/>
                    </a:xfrm>
                    <a:prstGeom prst="rect">
                      <a:avLst/>
                    </a:prstGeom>
                    <a:noFill/>
                    <a:ln w="9525">
                      <a:noFill/>
                      <a:miter lim="800000"/>
                      <a:headEnd/>
                      <a:tailEnd/>
                    </a:ln>
                  </pic:spPr>
                </pic:pic>
              </a:graphicData>
            </a:graphic>
          </wp:inline>
        </w:drawing>
      </w:r>
    </w:p>
    <w:p w:rsidR="00710E67" w:rsidRPr="00710E67" w:rsidRDefault="00710E67" w:rsidP="002D5E44">
      <w:pPr>
        <w:spacing w:after="0"/>
        <w:jc w:val="center"/>
        <w:rPr>
          <w:b/>
          <w:sz w:val="24"/>
          <w:szCs w:val="24"/>
        </w:rPr>
      </w:pPr>
      <w:r w:rsidRPr="00710E67">
        <w:rPr>
          <w:b/>
          <w:sz w:val="24"/>
          <w:szCs w:val="24"/>
        </w:rPr>
        <w:t>FIG. 2</w:t>
      </w:r>
    </w:p>
    <w:p w:rsidR="00710E67" w:rsidRPr="007F7542" w:rsidRDefault="00710E67" w:rsidP="00710E67">
      <w:pPr>
        <w:spacing w:after="0"/>
        <w:rPr>
          <w:b/>
          <w:sz w:val="24"/>
          <w:szCs w:val="24"/>
        </w:rPr>
      </w:pPr>
      <w:r w:rsidRPr="007F7542">
        <w:rPr>
          <w:b/>
          <w:sz w:val="24"/>
          <w:szCs w:val="24"/>
        </w:rPr>
        <w:t>PRUEBAS REALIZADAS</w:t>
      </w:r>
    </w:p>
    <w:p w:rsidR="00710E67" w:rsidRPr="008A14FD" w:rsidRDefault="00710E67" w:rsidP="00710E67">
      <w:pPr>
        <w:spacing w:after="0"/>
        <w:rPr>
          <w:b/>
          <w:sz w:val="24"/>
          <w:szCs w:val="24"/>
        </w:rPr>
      </w:pPr>
      <w:r w:rsidRPr="008A14FD">
        <w:rPr>
          <w:b/>
          <w:sz w:val="24"/>
          <w:szCs w:val="24"/>
        </w:rPr>
        <w:t>CONEXIÓN DE EQUIPOS DE VIDEO-CONFERENCIA</w:t>
      </w:r>
    </w:p>
    <w:p w:rsidR="00710E67" w:rsidRDefault="00710E67" w:rsidP="00710E67">
      <w:pPr>
        <w:spacing w:after="0"/>
        <w:jc w:val="center"/>
        <w:rPr>
          <w:noProof/>
          <w:lang w:val="en-US"/>
        </w:rPr>
      </w:pPr>
      <w:r>
        <w:rPr>
          <w:noProof/>
          <w:lang w:val="es-ES" w:eastAsia="es-ES"/>
        </w:rPr>
        <w:drawing>
          <wp:inline distT="0" distB="0" distL="0" distR="0">
            <wp:extent cx="4060825" cy="1534160"/>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a:stretch>
                      <a:fillRect/>
                    </a:stretch>
                  </pic:blipFill>
                  <pic:spPr bwMode="auto">
                    <a:xfrm>
                      <a:off x="0" y="0"/>
                      <a:ext cx="4060825" cy="1534160"/>
                    </a:xfrm>
                    <a:prstGeom prst="rect">
                      <a:avLst/>
                    </a:prstGeom>
                    <a:noFill/>
                    <a:ln w="9525">
                      <a:noFill/>
                      <a:miter lim="800000"/>
                      <a:headEnd/>
                      <a:tailEnd/>
                    </a:ln>
                  </pic:spPr>
                </pic:pic>
              </a:graphicData>
            </a:graphic>
          </wp:inline>
        </w:drawing>
      </w:r>
    </w:p>
    <w:p w:rsidR="00710E67" w:rsidRPr="005B0F25" w:rsidRDefault="00710E67" w:rsidP="00710E67">
      <w:pPr>
        <w:pStyle w:val="Prrafodelista1"/>
        <w:numPr>
          <w:ilvl w:val="0"/>
          <w:numId w:val="6"/>
        </w:numPr>
        <w:spacing w:after="0"/>
        <w:rPr>
          <w:rFonts w:ascii="Arial" w:hAnsi="Arial" w:cs="Arial"/>
          <w:sz w:val="24"/>
          <w:szCs w:val="24"/>
        </w:rPr>
      </w:pPr>
      <w:r w:rsidRPr="007F7542">
        <w:rPr>
          <w:b/>
          <w:sz w:val="24"/>
          <w:szCs w:val="24"/>
        </w:rPr>
        <w:t>CONFIGURACIÓN DEL POLYCOM</w:t>
      </w:r>
      <w:r>
        <w:rPr>
          <w:b/>
          <w:sz w:val="24"/>
          <w:szCs w:val="24"/>
        </w:rPr>
        <w:t xml:space="preserve"> </w:t>
      </w:r>
      <w:r w:rsidRPr="00AE5809">
        <w:rPr>
          <w:b/>
          <w:sz w:val="24"/>
          <w:szCs w:val="24"/>
        </w:rPr>
        <w:t>View</w:t>
      </w:r>
      <w:r w:rsidRPr="00226253">
        <w:rPr>
          <w:rFonts w:ascii="Arial" w:hAnsi="Arial" w:cs="Arial"/>
          <w:sz w:val="24"/>
          <w:szCs w:val="24"/>
        </w:rPr>
        <w:t xml:space="preserve"> </w:t>
      </w:r>
      <w:proofErr w:type="spellStart"/>
      <w:r w:rsidRPr="00AE5809">
        <w:rPr>
          <w:b/>
          <w:sz w:val="24"/>
          <w:szCs w:val="24"/>
        </w:rPr>
        <w:t>Station</w:t>
      </w:r>
      <w:proofErr w:type="spellEnd"/>
      <w:r w:rsidRPr="00AE5809">
        <w:rPr>
          <w:b/>
          <w:sz w:val="24"/>
          <w:szCs w:val="24"/>
        </w:rPr>
        <w:t xml:space="preserve"> FX </w:t>
      </w:r>
      <w:proofErr w:type="spellStart"/>
      <w:r w:rsidRPr="00AE5809">
        <w:rPr>
          <w:b/>
          <w:sz w:val="24"/>
          <w:szCs w:val="24"/>
        </w:rPr>
        <w:t>Model</w:t>
      </w:r>
      <w:proofErr w:type="spellEnd"/>
      <w:r w:rsidRPr="00AE5809">
        <w:rPr>
          <w:b/>
          <w:sz w:val="24"/>
          <w:szCs w:val="24"/>
        </w:rPr>
        <w:t xml:space="preserve"> PN4-14XX</w:t>
      </w:r>
    </w:p>
    <w:p w:rsidR="00710E67" w:rsidRPr="00226253" w:rsidRDefault="00710E67" w:rsidP="00710E67">
      <w:pPr>
        <w:pStyle w:val="Prrafodelista1"/>
        <w:spacing w:after="0"/>
        <w:rPr>
          <w:rFonts w:ascii="Arial" w:hAnsi="Arial" w:cs="Arial"/>
          <w:sz w:val="24"/>
          <w:szCs w:val="24"/>
        </w:rPr>
      </w:pPr>
      <w:r w:rsidRPr="005B0F25">
        <w:rPr>
          <w:b/>
          <w:sz w:val="24"/>
          <w:szCs w:val="24"/>
          <w:u w:val="single"/>
        </w:rPr>
        <w:t>NOTA</w:t>
      </w:r>
      <w:r>
        <w:rPr>
          <w:b/>
          <w:sz w:val="24"/>
          <w:szCs w:val="24"/>
        </w:rPr>
        <w:t>: este equipo no soporta IPV6</w:t>
      </w:r>
    </w:p>
    <w:p w:rsidR="00710E67" w:rsidRDefault="00710E67" w:rsidP="00710E67">
      <w:pPr>
        <w:spacing w:after="0"/>
        <w:jc w:val="left"/>
        <w:rPr>
          <w:noProof/>
          <w:lang w:val="en-US"/>
        </w:rPr>
      </w:pPr>
      <w:r>
        <w:rPr>
          <w:noProof/>
          <w:lang w:val="es-ES" w:eastAsia="es-ES"/>
        </w:rPr>
        <w:drawing>
          <wp:inline distT="0" distB="0" distL="0" distR="0">
            <wp:extent cx="1262143" cy="711501"/>
            <wp:effectExtent l="1905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srcRect/>
                    <a:stretch>
                      <a:fillRect/>
                    </a:stretch>
                  </pic:blipFill>
                  <pic:spPr bwMode="auto">
                    <a:xfrm>
                      <a:off x="0" y="0"/>
                      <a:ext cx="1262143" cy="711501"/>
                    </a:xfrm>
                    <a:prstGeom prst="rect">
                      <a:avLst/>
                    </a:prstGeom>
                    <a:noFill/>
                    <a:ln w="9525">
                      <a:noFill/>
                      <a:miter lim="800000"/>
                      <a:headEnd/>
                      <a:tailEnd/>
                    </a:ln>
                  </pic:spPr>
                </pic:pic>
              </a:graphicData>
            </a:graphic>
          </wp:inline>
        </w:drawing>
      </w:r>
      <w:r>
        <w:rPr>
          <w:noProof/>
          <w:lang w:val="es-ES" w:eastAsia="es-ES"/>
        </w:rPr>
        <w:drawing>
          <wp:inline distT="0" distB="0" distL="0" distR="0">
            <wp:extent cx="1243509" cy="697424"/>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srcRect/>
                    <a:stretch>
                      <a:fillRect/>
                    </a:stretch>
                  </pic:blipFill>
                  <pic:spPr bwMode="auto">
                    <a:xfrm>
                      <a:off x="0" y="0"/>
                      <a:ext cx="1245108" cy="698321"/>
                    </a:xfrm>
                    <a:prstGeom prst="rect">
                      <a:avLst/>
                    </a:prstGeom>
                    <a:noFill/>
                    <a:ln w="9525">
                      <a:noFill/>
                      <a:miter lim="800000"/>
                      <a:headEnd/>
                      <a:tailEnd/>
                    </a:ln>
                  </pic:spPr>
                </pic:pic>
              </a:graphicData>
            </a:graphic>
          </wp:inline>
        </w:drawing>
      </w:r>
    </w:p>
    <w:p w:rsidR="00710E67" w:rsidRDefault="00710E67" w:rsidP="00710E67">
      <w:pPr>
        <w:spacing w:after="0"/>
        <w:jc w:val="left"/>
        <w:rPr>
          <w:noProof/>
          <w:lang w:val="en-US"/>
        </w:rPr>
      </w:pPr>
      <w:r>
        <w:rPr>
          <w:noProof/>
          <w:lang w:val="es-ES" w:eastAsia="es-ES"/>
        </w:rPr>
        <w:drawing>
          <wp:inline distT="0" distB="0" distL="0" distR="0">
            <wp:extent cx="1494618" cy="826169"/>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cstate="print"/>
                    <a:srcRect/>
                    <a:stretch>
                      <a:fillRect/>
                    </a:stretch>
                  </pic:blipFill>
                  <pic:spPr bwMode="auto">
                    <a:xfrm>
                      <a:off x="0" y="0"/>
                      <a:ext cx="1494352" cy="826022"/>
                    </a:xfrm>
                    <a:prstGeom prst="rect">
                      <a:avLst/>
                    </a:prstGeom>
                    <a:noFill/>
                    <a:ln w="9525">
                      <a:noFill/>
                      <a:miter lim="800000"/>
                      <a:headEnd/>
                      <a:tailEnd/>
                    </a:ln>
                  </pic:spPr>
                </pic:pic>
              </a:graphicData>
            </a:graphic>
          </wp:inline>
        </w:drawing>
      </w:r>
      <w:r>
        <w:rPr>
          <w:noProof/>
          <w:lang w:val="es-ES" w:eastAsia="es-ES"/>
        </w:rPr>
        <w:drawing>
          <wp:inline distT="0" distB="0" distL="0" distR="0">
            <wp:extent cx="1471810" cy="826576"/>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print"/>
                    <a:srcRect/>
                    <a:stretch>
                      <a:fillRect/>
                    </a:stretch>
                  </pic:blipFill>
                  <pic:spPr bwMode="auto">
                    <a:xfrm>
                      <a:off x="0" y="0"/>
                      <a:ext cx="1471549" cy="826430"/>
                    </a:xfrm>
                    <a:prstGeom prst="rect">
                      <a:avLst/>
                    </a:prstGeom>
                    <a:noFill/>
                    <a:ln w="9525">
                      <a:noFill/>
                      <a:miter lim="800000"/>
                      <a:headEnd/>
                      <a:tailEnd/>
                    </a:ln>
                  </pic:spPr>
                </pic:pic>
              </a:graphicData>
            </a:graphic>
          </wp:inline>
        </w:drawing>
      </w:r>
    </w:p>
    <w:p w:rsidR="00710E67" w:rsidRDefault="00710E67" w:rsidP="00710E67">
      <w:pPr>
        <w:spacing w:after="0"/>
        <w:jc w:val="left"/>
        <w:rPr>
          <w:noProof/>
          <w:lang w:val="en-US"/>
        </w:rPr>
      </w:pPr>
      <w:r>
        <w:rPr>
          <w:noProof/>
          <w:lang w:val="es-ES" w:eastAsia="es-ES"/>
        </w:rPr>
        <w:drawing>
          <wp:inline distT="0" distB="0" distL="0" distR="0">
            <wp:extent cx="1763255" cy="1000330"/>
            <wp:effectExtent l="19050" t="0" r="8395"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cstate="print"/>
                    <a:srcRect/>
                    <a:stretch>
                      <a:fillRect/>
                    </a:stretch>
                  </pic:blipFill>
                  <pic:spPr bwMode="auto">
                    <a:xfrm>
                      <a:off x="0" y="0"/>
                      <a:ext cx="1767187" cy="1002561"/>
                    </a:xfrm>
                    <a:prstGeom prst="rect">
                      <a:avLst/>
                    </a:prstGeom>
                    <a:noFill/>
                    <a:ln w="9525">
                      <a:noFill/>
                      <a:miter lim="800000"/>
                      <a:headEnd/>
                      <a:tailEnd/>
                    </a:ln>
                  </pic:spPr>
                </pic:pic>
              </a:graphicData>
            </a:graphic>
          </wp:inline>
        </w:drawing>
      </w:r>
      <w:r>
        <w:rPr>
          <w:noProof/>
          <w:lang w:val="es-ES" w:eastAsia="es-ES"/>
        </w:rPr>
        <w:drawing>
          <wp:inline distT="0" distB="0" distL="0" distR="0">
            <wp:extent cx="1785298" cy="1001935"/>
            <wp:effectExtent l="19050" t="0" r="5402"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cstate="print"/>
                    <a:srcRect/>
                    <a:stretch>
                      <a:fillRect/>
                    </a:stretch>
                  </pic:blipFill>
                  <pic:spPr bwMode="auto">
                    <a:xfrm>
                      <a:off x="0" y="0"/>
                      <a:ext cx="1786407" cy="1002557"/>
                    </a:xfrm>
                    <a:prstGeom prst="rect">
                      <a:avLst/>
                    </a:prstGeom>
                    <a:noFill/>
                    <a:ln w="9525">
                      <a:noFill/>
                      <a:miter lim="800000"/>
                      <a:headEnd/>
                      <a:tailEnd/>
                    </a:ln>
                  </pic:spPr>
                </pic:pic>
              </a:graphicData>
            </a:graphic>
          </wp:inline>
        </w:drawing>
      </w:r>
    </w:p>
    <w:p w:rsidR="005D25E1" w:rsidRDefault="005D25E1" w:rsidP="00FF3A23">
      <w:pPr>
        <w:spacing w:after="0"/>
        <w:jc w:val="left"/>
      </w:pPr>
    </w:p>
    <w:p w:rsidR="002D5E44" w:rsidRPr="00C45937" w:rsidRDefault="00633957" w:rsidP="002D5E44">
      <w:pPr>
        <w:pStyle w:val="Prrafodelista"/>
        <w:numPr>
          <w:ilvl w:val="0"/>
          <w:numId w:val="5"/>
        </w:numPr>
        <w:spacing w:after="0" w:line="360" w:lineRule="auto"/>
        <w:ind w:left="1066" w:firstLine="360"/>
        <w:rPr>
          <w:sz w:val="24"/>
          <w:szCs w:val="24"/>
          <w:lang w:val="es-MX"/>
        </w:rPr>
      </w:pPr>
      <w:r w:rsidRPr="00C45937">
        <w:rPr>
          <w:sz w:val="24"/>
          <w:szCs w:val="24"/>
        </w:rPr>
        <w:t xml:space="preserve">Se están estudiando distintos métodos de acceso a las redes IPV6, uno de ellos fundamental es el acceso mediante </w:t>
      </w:r>
      <w:proofErr w:type="spellStart"/>
      <w:r w:rsidRPr="00C45937">
        <w:rPr>
          <w:sz w:val="24"/>
          <w:szCs w:val="24"/>
        </w:rPr>
        <w:t>tunelización</w:t>
      </w:r>
      <w:proofErr w:type="spellEnd"/>
      <w:r w:rsidRPr="00C45937">
        <w:rPr>
          <w:sz w:val="24"/>
          <w:szCs w:val="24"/>
        </w:rPr>
        <w:t>. Para complementar todo este estudio la  Universidad nos suministró un set de direcciones públicas IPV4 con el prefijo 170.210</w:t>
      </w:r>
      <w:r w:rsidR="00670286" w:rsidRPr="00C45937">
        <w:rPr>
          <w:sz w:val="24"/>
          <w:szCs w:val="24"/>
        </w:rPr>
        <w:t>.32.XX</w:t>
      </w:r>
      <w:r w:rsidR="001D6D28" w:rsidRPr="00C45937">
        <w:rPr>
          <w:sz w:val="24"/>
          <w:szCs w:val="24"/>
        </w:rPr>
        <w:t xml:space="preserve">. </w:t>
      </w:r>
      <w:r w:rsidR="00C45937">
        <w:rPr>
          <w:sz w:val="24"/>
          <w:szCs w:val="24"/>
        </w:rPr>
        <w:t xml:space="preserve">Los túneles pueden ser configurados en forma </w:t>
      </w:r>
      <w:proofErr w:type="spellStart"/>
      <w:r w:rsidR="00C45937">
        <w:rPr>
          <w:sz w:val="24"/>
          <w:szCs w:val="24"/>
        </w:rPr>
        <w:t>maual</w:t>
      </w:r>
      <w:proofErr w:type="spellEnd"/>
      <w:r w:rsidR="00C45937">
        <w:rPr>
          <w:sz w:val="24"/>
          <w:szCs w:val="24"/>
        </w:rPr>
        <w:t xml:space="preserve"> o automática. Ejemplo de estos últimos métodos son los empleados en los sistemas basados en Windows. </w:t>
      </w:r>
      <w:r w:rsidR="001D6D28" w:rsidRPr="00C45937">
        <w:rPr>
          <w:sz w:val="24"/>
          <w:szCs w:val="24"/>
        </w:rPr>
        <w:t xml:space="preserve">Algunos métodos de </w:t>
      </w:r>
      <w:proofErr w:type="spellStart"/>
      <w:r w:rsidR="001D6D28" w:rsidRPr="00C45937">
        <w:rPr>
          <w:sz w:val="24"/>
          <w:szCs w:val="24"/>
        </w:rPr>
        <w:t>tunelización</w:t>
      </w:r>
      <w:proofErr w:type="spellEnd"/>
      <w:r w:rsidR="001D6D28" w:rsidRPr="00C45937">
        <w:rPr>
          <w:sz w:val="24"/>
          <w:szCs w:val="24"/>
        </w:rPr>
        <w:t xml:space="preserve"> más empleados son: </w:t>
      </w:r>
    </w:p>
    <w:p w:rsidR="001D6D28" w:rsidRDefault="001D6D28" w:rsidP="001D6D28">
      <w:pPr>
        <w:pStyle w:val="Prrafodelista"/>
        <w:numPr>
          <w:ilvl w:val="0"/>
          <w:numId w:val="8"/>
        </w:numPr>
        <w:spacing w:after="0" w:line="360" w:lineRule="auto"/>
        <w:rPr>
          <w:sz w:val="24"/>
          <w:szCs w:val="24"/>
          <w:lang w:val="es-MX"/>
        </w:rPr>
      </w:pPr>
      <w:r>
        <w:rPr>
          <w:sz w:val="24"/>
          <w:szCs w:val="24"/>
          <w:lang w:val="es-MX"/>
        </w:rPr>
        <w:t>6to4</w:t>
      </w:r>
    </w:p>
    <w:p w:rsidR="001D6D28" w:rsidRDefault="001D6D28" w:rsidP="001D6D28">
      <w:pPr>
        <w:pStyle w:val="Prrafodelista"/>
        <w:numPr>
          <w:ilvl w:val="0"/>
          <w:numId w:val="8"/>
        </w:numPr>
        <w:spacing w:after="0" w:line="360" w:lineRule="auto"/>
        <w:rPr>
          <w:sz w:val="24"/>
          <w:szCs w:val="24"/>
          <w:lang w:val="es-MX"/>
        </w:rPr>
      </w:pPr>
      <w:r>
        <w:rPr>
          <w:sz w:val="24"/>
          <w:szCs w:val="24"/>
          <w:lang w:val="es-MX"/>
        </w:rPr>
        <w:t>Teredo (desarrollado por Microsoft RFC 4380)</w:t>
      </w:r>
    </w:p>
    <w:p w:rsidR="00C45937" w:rsidRDefault="00C45937" w:rsidP="00C45937">
      <w:pPr>
        <w:spacing w:line="360" w:lineRule="auto"/>
        <w:ind w:firstLine="720"/>
        <w:rPr>
          <w:rFonts w:cs="Arial"/>
          <w:sz w:val="24"/>
          <w:szCs w:val="24"/>
        </w:rPr>
      </w:pPr>
      <w:r w:rsidRPr="00C45937">
        <w:rPr>
          <w:rFonts w:cs="Arial"/>
          <w:sz w:val="24"/>
          <w:szCs w:val="24"/>
        </w:rPr>
        <w:t>Una forma de conectarnos desde nuestros hogares es por ejemplo gestionando un túnel a través de HURRICANE ELECTRIC. Para ello es necesario registrarse en el sitio web (</w:t>
      </w:r>
      <w:hyperlink r:id="rId21" w:history="1">
        <w:r w:rsidRPr="00C45937">
          <w:rPr>
            <w:rStyle w:val="Hipervnculo"/>
            <w:rFonts w:cs="Arial"/>
            <w:sz w:val="24"/>
            <w:szCs w:val="24"/>
          </w:rPr>
          <w:t>https://tunnelbroker.net/</w:t>
        </w:r>
      </w:hyperlink>
      <w:r w:rsidRPr="00C45937">
        <w:rPr>
          <w:rFonts w:cs="Arial"/>
          <w:sz w:val="24"/>
          <w:szCs w:val="24"/>
        </w:rPr>
        <w:t xml:space="preserve">), </w:t>
      </w:r>
      <w:r>
        <w:rPr>
          <w:rFonts w:cs="Arial"/>
          <w:sz w:val="24"/>
          <w:szCs w:val="24"/>
        </w:rPr>
        <w:t>y se nos suministra por ejemplo la siguiente información:</w:t>
      </w:r>
    </w:p>
    <w:p w:rsidR="00C45937" w:rsidRDefault="00C45937" w:rsidP="00013D9D">
      <w:pPr>
        <w:spacing w:line="360" w:lineRule="auto"/>
        <w:ind w:firstLine="720"/>
        <w:jc w:val="center"/>
        <w:rPr>
          <w:rFonts w:cs="Arial"/>
          <w:sz w:val="24"/>
          <w:szCs w:val="24"/>
        </w:rPr>
      </w:pPr>
      <w:r>
        <w:rPr>
          <w:rFonts w:cs="Arial"/>
          <w:noProof/>
          <w:sz w:val="24"/>
          <w:szCs w:val="24"/>
          <w:lang w:val="es-ES" w:eastAsia="es-ES"/>
        </w:rPr>
        <w:drawing>
          <wp:inline distT="0" distB="0" distL="0" distR="0">
            <wp:extent cx="3555892" cy="3296418"/>
            <wp:effectExtent l="19050" t="0" r="6458" b="0"/>
            <wp:docPr id="11" name="10 Imagen" descr="Tunnel Broker ejemp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nel Broker ejemplo.jpg"/>
                    <pic:cNvPicPr/>
                  </pic:nvPicPr>
                  <pic:blipFill>
                    <a:blip r:embed="rId22" cstate="print"/>
                    <a:stretch>
                      <a:fillRect/>
                    </a:stretch>
                  </pic:blipFill>
                  <pic:spPr>
                    <a:xfrm>
                      <a:off x="0" y="0"/>
                      <a:ext cx="3556472" cy="3296956"/>
                    </a:xfrm>
                    <a:prstGeom prst="rect">
                      <a:avLst/>
                    </a:prstGeom>
                  </pic:spPr>
                </pic:pic>
              </a:graphicData>
            </a:graphic>
          </wp:inline>
        </w:drawing>
      </w:r>
    </w:p>
    <w:p w:rsidR="00013D9D" w:rsidRPr="00C45937" w:rsidRDefault="00013D9D" w:rsidP="00013D9D">
      <w:pPr>
        <w:spacing w:line="360" w:lineRule="auto"/>
        <w:ind w:firstLine="720"/>
        <w:rPr>
          <w:rFonts w:cs="Arial"/>
          <w:sz w:val="24"/>
          <w:szCs w:val="24"/>
        </w:rPr>
      </w:pPr>
      <w:r>
        <w:rPr>
          <w:rFonts w:cs="Arial"/>
          <w:sz w:val="24"/>
          <w:szCs w:val="24"/>
        </w:rPr>
        <w:t xml:space="preserve">Pero este método tiene como desventaja que sólo permite el empleo de direcciones IPV4 públicas. Otra modalidad es la gestión de un túnel a través de </w:t>
      </w:r>
      <w:proofErr w:type="spellStart"/>
      <w:r>
        <w:rPr>
          <w:rFonts w:cs="Arial"/>
          <w:sz w:val="24"/>
          <w:szCs w:val="24"/>
        </w:rPr>
        <w:t>sixxs</w:t>
      </w:r>
      <w:proofErr w:type="spellEnd"/>
      <w:r>
        <w:rPr>
          <w:rFonts w:cs="Arial"/>
          <w:sz w:val="24"/>
          <w:szCs w:val="24"/>
        </w:rPr>
        <w:t xml:space="preserve"> (</w:t>
      </w:r>
      <w:hyperlink r:id="rId23" w:history="1">
        <w:r w:rsidRPr="00D32E73">
          <w:rPr>
            <w:rStyle w:val="Hipervnculo"/>
            <w:rFonts w:cs="Arial"/>
            <w:sz w:val="24"/>
            <w:szCs w:val="24"/>
          </w:rPr>
          <w:t>https://www.sixxs.net/home/</w:t>
        </w:r>
      </w:hyperlink>
      <w:r>
        <w:rPr>
          <w:rFonts w:cs="Arial"/>
          <w:sz w:val="24"/>
          <w:szCs w:val="24"/>
        </w:rPr>
        <w:t xml:space="preserve">), la ventaja a diferencia de </w:t>
      </w:r>
      <w:proofErr w:type="spellStart"/>
      <w:r>
        <w:rPr>
          <w:rFonts w:cs="Arial"/>
          <w:sz w:val="24"/>
          <w:szCs w:val="24"/>
        </w:rPr>
        <w:t>Hurricane</w:t>
      </w:r>
      <w:proofErr w:type="spellEnd"/>
      <w:r>
        <w:rPr>
          <w:rFonts w:cs="Arial"/>
          <w:sz w:val="24"/>
          <w:szCs w:val="24"/>
        </w:rPr>
        <w:t xml:space="preserve"> Electric, es que puede correr atrás de un NAT, es decir utiliza direccionamiento privado, y esto es sobretodo útil para los dispositivos inalámbricos. </w:t>
      </w:r>
    </w:p>
    <w:p w:rsidR="007436DF" w:rsidRPr="00396A1B" w:rsidRDefault="007436DF" w:rsidP="007436DF">
      <w:pPr>
        <w:spacing w:before="0" w:after="0"/>
        <w:jc w:val="center"/>
        <w:rPr>
          <w:bCs/>
          <w:iCs/>
          <w:sz w:val="24"/>
          <w:szCs w:val="24"/>
        </w:rPr>
      </w:pPr>
    </w:p>
    <w:p w:rsidR="000F5C19" w:rsidRPr="00CB4528" w:rsidRDefault="000F5C19" w:rsidP="009D4167">
      <w:pPr>
        <w:spacing w:before="0" w:after="0"/>
        <w:ind w:left="360"/>
        <w:rPr>
          <w:kern w:val="1"/>
          <w:sz w:val="24"/>
          <w:szCs w:val="24"/>
        </w:rPr>
      </w:pPr>
    </w:p>
    <w:p w:rsidR="000F5C19" w:rsidRPr="000F5C19" w:rsidRDefault="000F5C19" w:rsidP="009D4167">
      <w:pPr>
        <w:spacing w:before="0" w:after="0"/>
        <w:ind w:left="360"/>
        <w:rPr>
          <w:kern w:val="1"/>
          <w:sz w:val="24"/>
          <w:szCs w:val="24"/>
        </w:rPr>
      </w:pPr>
    </w:p>
    <w:bookmarkEnd w:id="2"/>
    <w:bookmarkEnd w:id="3"/>
    <w:p w:rsidR="009D4167" w:rsidRPr="000F5C19" w:rsidRDefault="009D4167"/>
    <w:p w:rsidR="009D4167" w:rsidRPr="000F5C19" w:rsidRDefault="009D4167"/>
    <w:sectPr w:rsidR="009D4167" w:rsidRPr="000F5C19" w:rsidSect="00731760">
      <w:footerReference w:type="default" r:id="rId24"/>
      <w:pgSz w:w="12240" w:h="15840"/>
      <w:pgMar w:top="1152"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222" w:rsidRDefault="00553222" w:rsidP="00CB4528">
      <w:pPr>
        <w:spacing w:before="0" w:after="0"/>
      </w:pPr>
      <w:r>
        <w:separator/>
      </w:r>
    </w:p>
  </w:endnote>
  <w:endnote w:type="continuationSeparator" w:id="0">
    <w:p w:rsidR="00553222" w:rsidRDefault="00553222" w:rsidP="00CB452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1666278"/>
      <w:docPartObj>
        <w:docPartGallery w:val="Page Numbers (Bottom of Page)"/>
        <w:docPartUnique/>
      </w:docPartObj>
    </w:sdtPr>
    <w:sdtContent>
      <w:p w:rsidR="00CB4528" w:rsidRDefault="005046EE">
        <w:pPr>
          <w:pStyle w:val="Piedepgina"/>
          <w:jc w:val="center"/>
        </w:pPr>
        <w:fldSimple w:instr=" PAGE   \* MERGEFORMAT ">
          <w:r w:rsidR="00951669">
            <w:rPr>
              <w:noProof/>
            </w:rPr>
            <w:t>1</w:t>
          </w:r>
        </w:fldSimple>
      </w:p>
    </w:sdtContent>
  </w:sdt>
  <w:p w:rsidR="00CB4528" w:rsidRDefault="00CB452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222" w:rsidRDefault="00553222" w:rsidP="00CB4528">
      <w:pPr>
        <w:spacing w:before="0" w:after="0"/>
      </w:pPr>
      <w:r>
        <w:separator/>
      </w:r>
    </w:p>
  </w:footnote>
  <w:footnote w:type="continuationSeparator" w:id="0">
    <w:p w:rsidR="00553222" w:rsidRDefault="00553222" w:rsidP="00CB4528">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2CAA"/>
    <w:multiLevelType w:val="hybridMultilevel"/>
    <w:tmpl w:val="4FB6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65566D"/>
    <w:multiLevelType w:val="hybridMultilevel"/>
    <w:tmpl w:val="6EB4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F77EAA"/>
    <w:multiLevelType w:val="hybridMultilevel"/>
    <w:tmpl w:val="0C300B2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FCB03F9"/>
    <w:multiLevelType w:val="hybridMultilevel"/>
    <w:tmpl w:val="2DDA813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3BF5282"/>
    <w:multiLevelType w:val="hybridMultilevel"/>
    <w:tmpl w:val="0972D924"/>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5">
    <w:nsid w:val="658976D6"/>
    <w:multiLevelType w:val="hybridMultilevel"/>
    <w:tmpl w:val="5ED800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9290D16"/>
    <w:multiLevelType w:val="hybridMultilevel"/>
    <w:tmpl w:val="768683B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7EE20839"/>
    <w:multiLevelType w:val="hybridMultilevel"/>
    <w:tmpl w:val="31BC574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2"/>
  </w:num>
  <w:num w:numId="4">
    <w:abstractNumId w:val="6"/>
  </w:num>
  <w:num w:numId="5">
    <w:abstractNumId w:val="4"/>
  </w:num>
  <w:num w:numId="6">
    <w:abstractNumId w:val="7"/>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defaultTabStop w:val="720"/>
  <w:hyphenationZone w:val="425"/>
  <w:characterSpacingControl w:val="doNotCompress"/>
  <w:footnotePr>
    <w:footnote w:id="-1"/>
    <w:footnote w:id="0"/>
  </w:footnotePr>
  <w:endnotePr>
    <w:endnote w:id="-1"/>
    <w:endnote w:id="0"/>
  </w:endnotePr>
  <w:compat/>
  <w:rsids>
    <w:rsidRoot w:val="009D4167"/>
    <w:rsid w:val="00010311"/>
    <w:rsid w:val="00013D9D"/>
    <w:rsid w:val="00072962"/>
    <w:rsid w:val="000F5C19"/>
    <w:rsid w:val="00116B01"/>
    <w:rsid w:val="0013524E"/>
    <w:rsid w:val="001D6D28"/>
    <w:rsid w:val="00273B14"/>
    <w:rsid w:val="002D5E44"/>
    <w:rsid w:val="004A4AC4"/>
    <w:rsid w:val="004E3183"/>
    <w:rsid w:val="005046EE"/>
    <w:rsid w:val="00553222"/>
    <w:rsid w:val="005D25E1"/>
    <w:rsid w:val="00633957"/>
    <w:rsid w:val="00670286"/>
    <w:rsid w:val="00710E67"/>
    <w:rsid w:val="00731760"/>
    <w:rsid w:val="007436DF"/>
    <w:rsid w:val="00791C74"/>
    <w:rsid w:val="00835AE9"/>
    <w:rsid w:val="00862CE0"/>
    <w:rsid w:val="00951669"/>
    <w:rsid w:val="0097469F"/>
    <w:rsid w:val="009C1C00"/>
    <w:rsid w:val="009D4167"/>
    <w:rsid w:val="00AA0C6B"/>
    <w:rsid w:val="00AF1DD7"/>
    <w:rsid w:val="00B46A5E"/>
    <w:rsid w:val="00BB2F50"/>
    <w:rsid w:val="00C45937"/>
    <w:rsid w:val="00CB4528"/>
    <w:rsid w:val="00FD1826"/>
    <w:rsid w:val="00FF3A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167"/>
    <w:pPr>
      <w:suppressAutoHyphens/>
      <w:spacing w:before="120" w:after="60" w:line="240" w:lineRule="auto"/>
      <w:jc w:val="both"/>
    </w:pPr>
    <w:rPr>
      <w:rFonts w:ascii="Arial" w:eastAsia="Times New Roman" w:hAnsi="Arial" w:cs="Times New Roman"/>
      <w:sz w:val="20"/>
      <w:szCs w:val="20"/>
      <w:lang w:val="es-AR" w:eastAsia="ar-SA"/>
    </w:rPr>
  </w:style>
  <w:style w:type="paragraph" w:styleId="Ttulo1">
    <w:name w:val="heading 1"/>
    <w:basedOn w:val="Normal"/>
    <w:next w:val="Normal"/>
    <w:link w:val="Ttulo1Car"/>
    <w:qFormat/>
    <w:rsid w:val="009D4167"/>
    <w:pPr>
      <w:keepNext/>
      <w:spacing w:before="240"/>
      <w:ind w:left="360"/>
      <w:jc w:val="center"/>
      <w:outlineLvl w:val="0"/>
    </w:pPr>
    <w:rPr>
      <w:b/>
      <w:kern w:val="1"/>
      <w:sz w:val="24"/>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D4167"/>
    <w:rPr>
      <w:rFonts w:ascii="Arial" w:eastAsia="Times New Roman" w:hAnsi="Arial" w:cs="Times New Roman"/>
      <w:b/>
      <w:kern w:val="1"/>
      <w:sz w:val="24"/>
      <w:szCs w:val="20"/>
      <w:u w:val="single"/>
      <w:lang w:val="es-MX" w:eastAsia="ar-SA"/>
    </w:rPr>
  </w:style>
  <w:style w:type="paragraph" w:styleId="Encabezado">
    <w:name w:val="header"/>
    <w:basedOn w:val="Normal"/>
    <w:link w:val="EncabezadoCar"/>
    <w:uiPriority w:val="99"/>
    <w:semiHidden/>
    <w:unhideWhenUsed/>
    <w:rsid w:val="00CB4528"/>
    <w:pPr>
      <w:tabs>
        <w:tab w:val="center" w:pos="4680"/>
        <w:tab w:val="right" w:pos="9360"/>
      </w:tabs>
      <w:spacing w:before="0" w:after="0"/>
    </w:pPr>
  </w:style>
  <w:style w:type="character" w:customStyle="1" w:styleId="EncabezadoCar">
    <w:name w:val="Encabezado Car"/>
    <w:basedOn w:val="Fuentedeprrafopredeter"/>
    <w:link w:val="Encabezado"/>
    <w:uiPriority w:val="99"/>
    <w:semiHidden/>
    <w:rsid w:val="00CB4528"/>
    <w:rPr>
      <w:rFonts w:ascii="Arial" w:eastAsia="Times New Roman" w:hAnsi="Arial" w:cs="Times New Roman"/>
      <w:sz w:val="20"/>
      <w:szCs w:val="20"/>
      <w:lang w:val="es-AR" w:eastAsia="ar-SA"/>
    </w:rPr>
  </w:style>
  <w:style w:type="paragraph" w:styleId="Piedepgina">
    <w:name w:val="footer"/>
    <w:basedOn w:val="Normal"/>
    <w:link w:val="PiedepginaCar"/>
    <w:uiPriority w:val="99"/>
    <w:unhideWhenUsed/>
    <w:rsid w:val="00CB4528"/>
    <w:pPr>
      <w:tabs>
        <w:tab w:val="center" w:pos="4680"/>
        <w:tab w:val="right" w:pos="9360"/>
      </w:tabs>
      <w:spacing w:before="0" w:after="0"/>
    </w:pPr>
  </w:style>
  <w:style w:type="character" w:customStyle="1" w:styleId="PiedepginaCar">
    <w:name w:val="Pie de página Car"/>
    <w:basedOn w:val="Fuentedeprrafopredeter"/>
    <w:link w:val="Piedepgina"/>
    <w:uiPriority w:val="99"/>
    <w:rsid w:val="00CB4528"/>
    <w:rPr>
      <w:rFonts w:ascii="Arial" w:eastAsia="Times New Roman" w:hAnsi="Arial" w:cs="Times New Roman"/>
      <w:sz w:val="20"/>
      <w:szCs w:val="20"/>
      <w:lang w:val="es-AR" w:eastAsia="ar-SA"/>
    </w:rPr>
  </w:style>
  <w:style w:type="paragraph" w:styleId="Textodeglobo">
    <w:name w:val="Balloon Text"/>
    <w:basedOn w:val="Normal"/>
    <w:link w:val="TextodegloboCar"/>
    <w:uiPriority w:val="99"/>
    <w:semiHidden/>
    <w:unhideWhenUsed/>
    <w:rsid w:val="002D5E44"/>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5E44"/>
    <w:rPr>
      <w:rFonts w:ascii="Tahoma" w:eastAsia="Times New Roman" w:hAnsi="Tahoma" w:cs="Tahoma"/>
      <w:sz w:val="16"/>
      <w:szCs w:val="16"/>
      <w:lang w:val="es-AR" w:eastAsia="ar-SA"/>
    </w:rPr>
  </w:style>
  <w:style w:type="paragraph" w:styleId="Prrafodelista">
    <w:name w:val="List Paragraph"/>
    <w:basedOn w:val="Normal"/>
    <w:uiPriority w:val="34"/>
    <w:qFormat/>
    <w:rsid w:val="005D25E1"/>
    <w:pPr>
      <w:ind w:left="720"/>
      <w:contextualSpacing/>
    </w:pPr>
  </w:style>
  <w:style w:type="paragraph" w:customStyle="1" w:styleId="Prrafodelista1">
    <w:name w:val="Párrafo de lista1"/>
    <w:basedOn w:val="Normal"/>
    <w:rsid w:val="00710E67"/>
    <w:pPr>
      <w:suppressAutoHyphens w:val="0"/>
      <w:spacing w:before="0" w:after="160" w:line="259" w:lineRule="auto"/>
      <w:ind w:left="720"/>
      <w:contextualSpacing/>
      <w:jc w:val="left"/>
    </w:pPr>
    <w:rPr>
      <w:rFonts w:ascii="Calibri" w:hAnsi="Calibri"/>
      <w:sz w:val="22"/>
      <w:szCs w:val="22"/>
      <w:lang w:eastAsia="en-US"/>
    </w:rPr>
  </w:style>
  <w:style w:type="character" w:styleId="Hipervnculo">
    <w:name w:val="Hyperlink"/>
    <w:basedOn w:val="Fuentedeprrafopredeter"/>
    <w:uiPriority w:val="99"/>
    <w:unhideWhenUsed/>
    <w:rsid w:val="00C4593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tunnelbroker.net/"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sixxs.net/home/" TargetMode="Externa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945</Words>
  <Characters>5203</Characters>
  <Application>Microsoft Office Word</Application>
  <DocSecurity>4</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Printline</Company>
  <LinksUpToDate>false</LinksUpToDate>
  <CharactersWithSpaces>6136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Binker</dc:creator>
  <cp:lastModifiedBy>nsalcovsky</cp:lastModifiedBy>
  <cp:revision>2</cp:revision>
  <dcterms:created xsi:type="dcterms:W3CDTF">2014-08-19T16:06:00Z</dcterms:created>
  <dcterms:modified xsi:type="dcterms:W3CDTF">2014-08-19T16:06:00Z</dcterms:modified>
</cp:coreProperties>
</file>