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BF" w:rsidRPr="008B5A68" w:rsidRDefault="008B5A68" w:rsidP="008B5A68">
      <w:pPr>
        <w:jc w:val="center"/>
        <w:rPr>
          <w:sz w:val="24"/>
          <w:szCs w:val="24"/>
        </w:rPr>
      </w:pPr>
      <w:r w:rsidRPr="008B5A68">
        <w:rPr>
          <w:rFonts w:ascii="Arial" w:hAnsi="Arial" w:cs="Arial"/>
          <w:b/>
          <w:sz w:val="24"/>
          <w:szCs w:val="24"/>
        </w:rPr>
        <w:t>EVOLUCIÓN DE LOS SITIOS WEB GUBERNAMENTALE</w:t>
      </w:r>
      <w:r w:rsidR="00DE75BF" w:rsidRPr="00F66D74">
        <w:rPr>
          <w:rFonts w:ascii="Arial" w:hAnsi="Arial" w:cs="Arial"/>
          <w:b/>
          <w:sz w:val="24"/>
        </w:rPr>
        <w:t>S</w:t>
      </w:r>
      <w:r w:rsidR="00DE75BF" w:rsidRPr="00F66D74">
        <w:rPr>
          <w:rStyle w:val="Refdenotaalpie"/>
          <w:rFonts w:ascii="Arial" w:hAnsi="Arial" w:cs="Arial"/>
          <w:b/>
          <w:sz w:val="24"/>
        </w:rPr>
        <w:footnoteReference w:id="1"/>
      </w:r>
    </w:p>
    <w:p w:rsidR="008B5A68" w:rsidRPr="005F7610" w:rsidRDefault="005F7610" w:rsidP="008B5A68">
      <w:pPr>
        <w:tabs>
          <w:tab w:val="left" w:pos="5580"/>
        </w:tabs>
        <w:jc w:val="center"/>
        <w:rPr>
          <w:rFonts w:ascii="Arial" w:eastAsia="Arial Unicode MS" w:hAnsi="Arial" w:cs="Arial"/>
          <w:sz w:val="24"/>
          <w:szCs w:val="24"/>
        </w:rPr>
      </w:pPr>
      <w:r w:rsidRPr="005F7610">
        <w:rPr>
          <w:rFonts w:ascii="Arial" w:eastAsia="Arial Unicode MS" w:hAnsi="Arial" w:cs="Arial"/>
          <w:sz w:val="24"/>
          <w:szCs w:val="24"/>
        </w:rPr>
        <w:t>Alfredo Vázquez</w:t>
      </w:r>
      <w:r w:rsidR="008B5A68" w:rsidRPr="005F7610">
        <w:rPr>
          <w:rFonts w:ascii="Arial" w:eastAsia="Arial Unicode MS" w:hAnsi="Arial" w:cs="Arial"/>
          <w:sz w:val="24"/>
          <w:szCs w:val="24"/>
        </w:rPr>
        <w:t xml:space="preserve">, </w:t>
      </w:r>
      <w:r w:rsidRPr="005F7610">
        <w:rPr>
          <w:rFonts w:ascii="Arial" w:eastAsia="Arial Unicode MS" w:hAnsi="Arial" w:cs="Arial"/>
          <w:i/>
          <w:sz w:val="24"/>
          <w:szCs w:val="24"/>
        </w:rPr>
        <w:t xml:space="preserve">Daniel </w:t>
      </w:r>
      <w:r w:rsidR="008B5A68" w:rsidRPr="005F7610">
        <w:rPr>
          <w:rFonts w:ascii="Arial" w:eastAsia="Arial Unicode MS" w:hAnsi="Arial" w:cs="Arial"/>
          <w:i/>
          <w:sz w:val="24"/>
          <w:szCs w:val="24"/>
        </w:rPr>
        <w:t xml:space="preserve">Giulianelli, Rocío </w:t>
      </w:r>
      <w:r w:rsidRPr="005F7610">
        <w:rPr>
          <w:rFonts w:ascii="Arial" w:eastAsia="Arial Unicode MS" w:hAnsi="Arial" w:cs="Arial"/>
          <w:i/>
          <w:sz w:val="24"/>
          <w:szCs w:val="24"/>
        </w:rPr>
        <w:t>Rodriguez,</w:t>
      </w:r>
      <w:r w:rsidR="008B5A68" w:rsidRPr="005F7610">
        <w:rPr>
          <w:rFonts w:ascii="Arial" w:eastAsia="Arial Unicode MS" w:hAnsi="Arial" w:cs="Arial"/>
          <w:i/>
          <w:sz w:val="24"/>
          <w:szCs w:val="24"/>
        </w:rPr>
        <w:t xml:space="preserve"> Pablo </w:t>
      </w:r>
      <w:r w:rsidRPr="005F7610">
        <w:rPr>
          <w:rFonts w:ascii="Arial" w:eastAsia="Arial Unicode MS" w:hAnsi="Arial" w:cs="Arial"/>
          <w:i/>
          <w:sz w:val="24"/>
          <w:szCs w:val="24"/>
        </w:rPr>
        <w:t>Vera,</w:t>
      </w:r>
      <w:r w:rsidR="008B5A68" w:rsidRPr="005F7610">
        <w:rPr>
          <w:rFonts w:ascii="Arial" w:eastAsia="Arial Unicode MS" w:hAnsi="Arial" w:cs="Arial"/>
          <w:i/>
          <w:sz w:val="24"/>
          <w:szCs w:val="24"/>
        </w:rPr>
        <w:t xml:space="preserve"> Isabel </w:t>
      </w:r>
      <w:r w:rsidRPr="005F7610">
        <w:rPr>
          <w:rFonts w:ascii="Arial" w:eastAsia="Arial Unicode MS" w:hAnsi="Arial" w:cs="Arial"/>
          <w:i/>
          <w:sz w:val="24"/>
          <w:szCs w:val="24"/>
        </w:rPr>
        <w:t>Marko,</w:t>
      </w:r>
      <w:r w:rsidR="008B5A68" w:rsidRPr="005F7610">
        <w:rPr>
          <w:rFonts w:ascii="Arial" w:eastAsia="Arial Unicode MS" w:hAnsi="Arial" w:cs="Arial"/>
          <w:i/>
          <w:sz w:val="24"/>
          <w:szCs w:val="24"/>
        </w:rPr>
        <w:t xml:space="preserve"> </w:t>
      </w:r>
      <w:r w:rsidRPr="005F7610">
        <w:rPr>
          <w:rFonts w:ascii="Arial" w:eastAsia="Arial Unicode MS" w:hAnsi="Arial" w:cs="Arial"/>
          <w:i/>
          <w:sz w:val="24"/>
          <w:szCs w:val="24"/>
        </w:rPr>
        <w:t xml:space="preserve">Artemisa </w:t>
      </w:r>
      <w:r w:rsidR="008B5A68" w:rsidRPr="005F7610">
        <w:rPr>
          <w:rFonts w:ascii="Arial" w:eastAsia="Arial Unicode MS" w:hAnsi="Arial" w:cs="Arial"/>
          <w:i/>
          <w:sz w:val="24"/>
          <w:szCs w:val="24"/>
        </w:rPr>
        <w:t>Trigueros, María Antonella</w:t>
      </w:r>
      <w:r w:rsidRPr="005F7610">
        <w:rPr>
          <w:rFonts w:ascii="Arial" w:eastAsia="Arial Unicode MS" w:hAnsi="Arial" w:cs="Arial"/>
          <w:i/>
          <w:sz w:val="24"/>
          <w:szCs w:val="24"/>
        </w:rPr>
        <w:t xml:space="preserve"> Cornejo</w:t>
      </w:r>
    </w:p>
    <w:p w:rsidR="00DE75BF" w:rsidRPr="005F7610" w:rsidRDefault="008B5A68" w:rsidP="00BB3C40">
      <w:pPr>
        <w:tabs>
          <w:tab w:val="left" w:pos="5580"/>
        </w:tabs>
        <w:spacing w:after="0"/>
        <w:jc w:val="center"/>
        <w:rPr>
          <w:rFonts w:ascii="Arial" w:eastAsia="Arial Unicode MS" w:hAnsi="Arial" w:cs="Arial"/>
          <w:i/>
          <w:sz w:val="24"/>
        </w:rPr>
      </w:pPr>
      <w:r w:rsidRPr="005F7610">
        <w:rPr>
          <w:rFonts w:ascii="Arial" w:eastAsia="Arial Unicode MS" w:hAnsi="Arial" w:cs="Arial"/>
          <w:i/>
          <w:sz w:val="24"/>
        </w:rPr>
        <w:t>Ponencia: Artemisa Trigueros</w:t>
      </w:r>
      <w:r w:rsidR="00DE75BF" w:rsidRPr="005F7610">
        <w:rPr>
          <w:rFonts w:ascii="Arial" w:eastAsia="Arial Unicode MS" w:hAnsi="Arial" w:cs="Arial"/>
          <w:i/>
          <w:sz w:val="24"/>
        </w:rPr>
        <w:t>, Isabel Marko</w:t>
      </w:r>
    </w:p>
    <w:p w:rsidR="00DE75BF" w:rsidRPr="005F7610" w:rsidRDefault="001E6D0A" w:rsidP="00DE75BF">
      <w:pPr>
        <w:tabs>
          <w:tab w:val="left" w:pos="5580"/>
        </w:tabs>
        <w:jc w:val="center"/>
        <w:rPr>
          <w:rFonts w:ascii="Arial" w:eastAsia="Arial Unicode MS" w:hAnsi="Arial" w:cs="Arial"/>
        </w:rPr>
      </w:pPr>
      <w:hyperlink r:id="rId8" w:history="1">
        <w:r w:rsidR="00DE75BF" w:rsidRPr="005F7610">
          <w:rPr>
            <w:rStyle w:val="Hipervnculo"/>
            <w:rFonts w:ascii="Arial" w:eastAsia="Arial Unicode MS" w:hAnsi="Arial" w:cs="Arial"/>
            <w:i/>
          </w:rPr>
          <w:t>gidfis@ing.unlam.edu.ar</w:t>
        </w:r>
      </w:hyperlink>
      <w:r w:rsidR="00DE75BF" w:rsidRPr="005F7610">
        <w:rPr>
          <w:rFonts w:ascii="Arial" w:eastAsia="Arial Unicode MS" w:hAnsi="Arial" w:cs="Arial"/>
          <w:i/>
        </w:rPr>
        <w:t xml:space="preserve"> </w:t>
      </w:r>
    </w:p>
    <w:p w:rsidR="008B5A68" w:rsidRPr="008B5A68" w:rsidRDefault="00DE75BF" w:rsidP="008B5A68">
      <w:pPr>
        <w:jc w:val="both"/>
        <w:rPr>
          <w:rFonts w:ascii="Arial" w:hAnsi="Arial" w:cs="Arial"/>
          <w:sz w:val="24"/>
          <w:szCs w:val="24"/>
        </w:rPr>
      </w:pPr>
      <w:r w:rsidRPr="005F7610">
        <w:rPr>
          <w:rFonts w:ascii="Arial" w:hAnsi="Arial" w:cs="Arial"/>
          <w:b/>
          <w:sz w:val="24"/>
        </w:rPr>
        <w:t>Descriptores:</w:t>
      </w:r>
      <w:r w:rsidRPr="005F7610">
        <w:rPr>
          <w:rFonts w:ascii="Arial" w:hAnsi="Arial" w:cs="Arial"/>
          <w:sz w:val="24"/>
        </w:rPr>
        <w:t xml:space="preserve"> </w:t>
      </w:r>
      <w:r w:rsidR="008B5A68" w:rsidRPr="005F7610">
        <w:rPr>
          <w:rFonts w:ascii="Arial" w:hAnsi="Arial" w:cs="Arial"/>
          <w:sz w:val="24"/>
          <w:szCs w:val="24"/>
        </w:rPr>
        <w:t>Municipios, Gobernabilidad</w:t>
      </w:r>
      <w:r w:rsidR="00DE4D9A" w:rsidRPr="005F7610">
        <w:rPr>
          <w:rFonts w:ascii="Arial" w:hAnsi="Arial" w:cs="Arial"/>
          <w:sz w:val="24"/>
          <w:szCs w:val="24"/>
        </w:rPr>
        <w:t xml:space="preserve"> Electrónica, Sitios Móviles</w:t>
      </w:r>
      <w:r w:rsidR="005F7610">
        <w:rPr>
          <w:rFonts w:ascii="Arial" w:hAnsi="Arial" w:cs="Arial"/>
          <w:sz w:val="24"/>
          <w:szCs w:val="24"/>
        </w:rPr>
        <w:t>.</w:t>
      </w:r>
    </w:p>
    <w:p w:rsidR="008B5A68" w:rsidRPr="003932F2" w:rsidRDefault="00DE75BF" w:rsidP="003932F2">
      <w:pPr>
        <w:spacing w:after="0"/>
        <w:jc w:val="both"/>
        <w:rPr>
          <w:rFonts w:ascii="Arial" w:hAnsi="Arial" w:cs="Arial"/>
          <w:sz w:val="24"/>
        </w:rPr>
      </w:pPr>
      <w:r w:rsidRPr="003932F2">
        <w:rPr>
          <w:rFonts w:ascii="Arial" w:hAnsi="Arial" w:cs="Arial"/>
          <w:b/>
          <w:sz w:val="24"/>
        </w:rPr>
        <w:t>Resumen:</w:t>
      </w:r>
      <w:r w:rsidRPr="00F66D74">
        <w:rPr>
          <w:rFonts w:ascii="Arial" w:hAnsi="Arial" w:cs="Arial"/>
          <w:sz w:val="24"/>
        </w:rPr>
        <w:t xml:space="preserve"> </w:t>
      </w:r>
      <w:r w:rsidR="008B5A68" w:rsidRPr="003932F2">
        <w:rPr>
          <w:rFonts w:ascii="Arial" w:hAnsi="Arial" w:cs="Arial"/>
          <w:sz w:val="24"/>
        </w:rPr>
        <w:t xml:space="preserve">En los años 2007 y 2008, la Universidad Nacional de la Matanza, llevó a cabo un trabajo de investigación para verificar la implementación, en los </w:t>
      </w:r>
      <w:r w:rsidR="00DE4D9A">
        <w:rPr>
          <w:rFonts w:ascii="Arial" w:hAnsi="Arial" w:cs="Arial"/>
          <w:sz w:val="24"/>
        </w:rPr>
        <w:t xml:space="preserve">30 </w:t>
      </w:r>
      <w:r w:rsidR="008B5A68" w:rsidRPr="003932F2">
        <w:rPr>
          <w:rFonts w:ascii="Arial" w:hAnsi="Arial" w:cs="Arial"/>
          <w:sz w:val="24"/>
        </w:rPr>
        <w:t>sitios web municipales del Conurbano Bonaerense, de los conceptos básicos de diseño y contenido que intervienen para lograr un sitio web gubernamental orientado por el “Diseño Centrado en el Usuario” y la implementación de los 5 Pilares de la Gobernabilidad Electrónica que garantizan la comunicación activa entre el gobierno y los ciudadanos.</w:t>
      </w:r>
      <w:r w:rsidR="00500F8E" w:rsidRPr="003932F2">
        <w:rPr>
          <w:rFonts w:ascii="Arial" w:hAnsi="Arial" w:cs="Arial"/>
          <w:sz w:val="24"/>
        </w:rPr>
        <w:t xml:space="preserve"> </w:t>
      </w:r>
      <w:r w:rsidR="008B5A68" w:rsidRPr="003932F2">
        <w:rPr>
          <w:rFonts w:ascii="Arial" w:hAnsi="Arial" w:cs="Arial"/>
          <w:sz w:val="24"/>
        </w:rPr>
        <w:t>Posteriormente, en los años 2011 y 2012, se volvió a realizar la observación de los mismos sitios web municipales</w:t>
      </w:r>
      <w:r w:rsidR="00500F8E" w:rsidRPr="003932F2">
        <w:rPr>
          <w:rFonts w:ascii="Arial" w:hAnsi="Arial" w:cs="Arial"/>
          <w:sz w:val="24"/>
        </w:rPr>
        <w:t>, utilizando la misma metodología,</w:t>
      </w:r>
      <w:r w:rsidR="008B5A68" w:rsidRPr="003932F2">
        <w:rPr>
          <w:rFonts w:ascii="Arial" w:hAnsi="Arial" w:cs="Arial"/>
          <w:sz w:val="24"/>
        </w:rPr>
        <w:t xml:space="preserve"> con el objetivo de analizar su evolución a  la luz de los avances tecnológicos</w:t>
      </w:r>
      <w:r w:rsidR="00446686" w:rsidRPr="00446686">
        <w:rPr>
          <w:rFonts w:ascii="Arial" w:hAnsi="Arial" w:cs="Arial"/>
          <w:sz w:val="24"/>
        </w:rPr>
        <w:t xml:space="preserve"> </w:t>
      </w:r>
      <w:r w:rsidR="00446686" w:rsidRPr="003932F2">
        <w:rPr>
          <w:rFonts w:ascii="Arial" w:hAnsi="Arial" w:cs="Arial"/>
          <w:sz w:val="24"/>
        </w:rPr>
        <w:t>como sitios móviles y redes sociales</w:t>
      </w:r>
      <w:r w:rsidR="008B5A68" w:rsidRPr="003932F2">
        <w:rPr>
          <w:rFonts w:ascii="Arial" w:hAnsi="Arial" w:cs="Arial"/>
          <w:sz w:val="24"/>
        </w:rPr>
        <w:t xml:space="preserve"> ocurridos en esos 4 años</w:t>
      </w:r>
      <w:r w:rsidR="003932F2" w:rsidRPr="003932F2">
        <w:rPr>
          <w:rFonts w:ascii="Arial" w:hAnsi="Arial" w:cs="Arial"/>
          <w:sz w:val="24"/>
        </w:rPr>
        <w:t>.</w:t>
      </w:r>
      <w:r w:rsidR="00500F8E" w:rsidRPr="003932F2">
        <w:rPr>
          <w:rFonts w:ascii="Arial" w:hAnsi="Arial" w:cs="Arial"/>
          <w:sz w:val="24"/>
        </w:rPr>
        <w:t xml:space="preserve"> L</w:t>
      </w:r>
      <w:r w:rsidR="008B5A68" w:rsidRPr="003932F2">
        <w:rPr>
          <w:rFonts w:ascii="Arial" w:hAnsi="Arial" w:cs="Arial"/>
          <w:sz w:val="24"/>
        </w:rPr>
        <w:t>a metodología</w:t>
      </w:r>
      <w:r w:rsidR="00500F8E" w:rsidRPr="003932F2">
        <w:rPr>
          <w:rFonts w:ascii="Arial" w:hAnsi="Arial" w:cs="Arial"/>
          <w:sz w:val="24"/>
        </w:rPr>
        <w:t xml:space="preserve"> empleada</w:t>
      </w:r>
      <w:r w:rsidR="008B5A68" w:rsidRPr="003932F2">
        <w:rPr>
          <w:rFonts w:ascii="Arial" w:hAnsi="Arial" w:cs="Arial"/>
          <w:sz w:val="24"/>
        </w:rPr>
        <w:t xml:space="preserve"> consiste en la verificación del cumplimiento de 152 aspectos de diseño y contenido</w:t>
      </w:r>
      <w:r w:rsidR="00500F8E" w:rsidRPr="003932F2">
        <w:rPr>
          <w:rFonts w:ascii="Arial" w:hAnsi="Arial" w:cs="Arial"/>
          <w:sz w:val="24"/>
        </w:rPr>
        <w:t>, extraídos de fuentes nacionales e internacionales y de elaboración propia del equipo de investigación,  que garantizan a</w:t>
      </w:r>
      <w:r w:rsidR="008B5A68" w:rsidRPr="003932F2">
        <w:rPr>
          <w:rFonts w:ascii="Arial" w:hAnsi="Arial" w:cs="Arial"/>
          <w:sz w:val="24"/>
        </w:rPr>
        <w:t>simismo la concreción de los 5 pilares de la gobernabilidad electrónica.</w:t>
      </w:r>
    </w:p>
    <w:p w:rsidR="00F66D74" w:rsidRPr="00DE75BF" w:rsidRDefault="00F66D74" w:rsidP="00DE75BF">
      <w:pPr>
        <w:pStyle w:val="Prrafodelista"/>
        <w:spacing w:line="240" w:lineRule="auto"/>
        <w:ind w:firstLine="0"/>
        <w:rPr>
          <w:rFonts w:ascii="Times New Roman" w:hAnsi="Times New Roman" w:cs="Times New Roman"/>
          <w:sz w:val="24"/>
          <w:szCs w:val="24"/>
          <w:highlight w:val="yellow"/>
        </w:rPr>
      </w:pPr>
    </w:p>
    <w:p w:rsidR="00DE75BF" w:rsidRDefault="00DE75BF" w:rsidP="00DE75BF">
      <w:pPr>
        <w:pStyle w:val="Prrafodelista"/>
        <w:numPr>
          <w:ilvl w:val="0"/>
          <w:numId w:val="5"/>
        </w:numPr>
        <w:rPr>
          <w:rFonts w:ascii="Arial" w:hAnsi="Arial" w:cs="Arial"/>
          <w:b/>
          <w:sz w:val="24"/>
          <w:szCs w:val="24"/>
        </w:rPr>
      </w:pPr>
      <w:r w:rsidRPr="00F66D74">
        <w:rPr>
          <w:rFonts w:ascii="Arial" w:hAnsi="Arial" w:cs="Arial"/>
          <w:b/>
          <w:sz w:val="24"/>
          <w:szCs w:val="24"/>
        </w:rPr>
        <w:t>Planteo del Problema</w:t>
      </w:r>
    </w:p>
    <w:p w:rsidR="00245EC0" w:rsidRPr="00340534" w:rsidRDefault="00245EC0" w:rsidP="00526AE1">
      <w:pPr>
        <w:spacing w:line="360" w:lineRule="auto"/>
        <w:jc w:val="both"/>
        <w:rPr>
          <w:rFonts w:ascii="Arial" w:eastAsia="Times New Roman" w:hAnsi="Arial" w:cs="Arial"/>
          <w:sz w:val="24"/>
          <w:szCs w:val="24"/>
          <w:lang w:eastAsia="es-ES"/>
        </w:rPr>
      </w:pPr>
      <w:r w:rsidRPr="00340534">
        <w:rPr>
          <w:rFonts w:ascii="Arial" w:eastAsia="Times New Roman" w:hAnsi="Arial" w:cs="Arial"/>
          <w:sz w:val="24"/>
          <w:szCs w:val="24"/>
          <w:lang w:eastAsia="es-ES"/>
        </w:rPr>
        <w:t>El municipio es el campo de acción democrático más cercano al ciudadano en cuanto a participación, obligaciones, interacción e influencia constituyéndose en el ámbito ideal y primario donde la Gobernabilidad Electrónica, a través de las TICs, puede resultar más eficaz como facilitador de la interrelación entre los ciudadanos y el gobierno municipal.</w:t>
      </w:r>
      <w:r w:rsidR="00526AE1">
        <w:rPr>
          <w:rFonts w:ascii="Arial" w:eastAsia="Times New Roman" w:hAnsi="Arial" w:cs="Arial"/>
          <w:sz w:val="24"/>
          <w:szCs w:val="24"/>
          <w:lang w:eastAsia="es-ES"/>
        </w:rPr>
        <w:t xml:space="preserve"> </w:t>
      </w:r>
      <w:r w:rsidR="00340534" w:rsidRPr="00340534">
        <w:rPr>
          <w:rFonts w:ascii="Arial" w:eastAsia="Times New Roman" w:hAnsi="Arial" w:cs="Arial"/>
          <w:sz w:val="24"/>
          <w:szCs w:val="24"/>
          <w:lang w:eastAsia="es-ES"/>
        </w:rPr>
        <w:t>Paralelamente, s</w:t>
      </w:r>
      <w:r w:rsidRPr="00340534">
        <w:rPr>
          <w:rFonts w:ascii="Arial" w:eastAsia="Times New Roman" w:hAnsi="Arial" w:cs="Arial"/>
          <w:sz w:val="24"/>
          <w:szCs w:val="24"/>
          <w:lang w:eastAsia="es-ES"/>
        </w:rPr>
        <w:t>egún las cifras de la CNC (Comisión Nacional de Comunicaciones)</w:t>
      </w:r>
      <w:r w:rsidR="00446686">
        <w:rPr>
          <w:rStyle w:val="Refdenotaalpie"/>
          <w:rFonts w:ascii="Arial" w:eastAsia="Times New Roman" w:hAnsi="Arial" w:cs="Arial"/>
          <w:sz w:val="24"/>
          <w:szCs w:val="24"/>
          <w:lang w:eastAsia="es-ES"/>
        </w:rPr>
        <w:footnoteReference w:id="2"/>
      </w:r>
      <w:r w:rsidR="00446686">
        <w:rPr>
          <w:rFonts w:ascii="Arial" w:eastAsia="Times New Roman" w:hAnsi="Arial" w:cs="Arial"/>
          <w:sz w:val="24"/>
          <w:szCs w:val="24"/>
          <w:lang w:eastAsia="es-ES"/>
        </w:rPr>
        <w:t>, a fines del año 1993 el total</w:t>
      </w:r>
      <w:r w:rsidRPr="00340534">
        <w:rPr>
          <w:rFonts w:ascii="Arial" w:eastAsia="Times New Roman" w:hAnsi="Arial" w:cs="Arial"/>
          <w:sz w:val="24"/>
          <w:szCs w:val="24"/>
          <w:lang w:eastAsia="es-ES"/>
        </w:rPr>
        <w:t xml:space="preserve"> de abonados </w:t>
      </w:r>
      <w:r w:rsidR="00446686">
        <w:rPr>
          <w:rFonts w:ascii="Arial" w:eastAsia="Times New Roman" w:hAnsi="Arial" w:cs="Arial"/>
          <w:sz w:val="24"/>
          <w:szCs w:val="24"/>
          <w:lang w:eastAsia="es-ES"/>
        </w:rPr>
        <w:t xml:space="preserve">móviles ascendía a </w:t>
      </w:r>
      <w:r w:rsidRPr="00340534">
        <w:rPr>
          <w:rFonts w:ascii="Arial" w:eastAsia="Times New Roman" w:hAnsi="Arial" w:cs="Arial"/>
          <w:sz w:val="24"/>
          <w:szCs w:val="24"/>
          <w:lang w:eastAsia="es-ES"/>
        </w:rPr>
        <w:t xml:space="preserve">sólo 140.500, en 2008 llegaba a los 46.500.000, con un incremento del casi 500% en el período 2003 a 2008.Con respecto al </w:t>
      </w:r>
      <w:r w:rsidRPr="00340534">
        <w:rPr>
          <w:rFonts w:ascii="Arial" w:eastAsia="Times New Roman" w:hAnsi="Arial" w:cs="Arial"/>
          <w:sz w:val="24"/>
          <w:szCs w:val="24"/>
          <w:lang w:eastAsia="es-ES"/>
        </w:rPr>
        <w:lastRenderedPageBreak/>
        <w:t>año 2011, la consultora IES (Investigaciones Económicas Sectoriales)</w:t>
      </w:r>
      <w:r w:rsidR="00446686">
        <w:rPr>
          <w:rStyle w:val="Refdenotaalpie"/>
          <w:rFonts w:ascii="Arial" w:eastAsia="Times New Roman" w:hAnsi="Arial" w:cs="Arial"/>
          <w:sz w:val="24"/>
          <w:szCs w:val="24"/>
          <w:lang w:eastAsia="es-ES"/>
        </w:rPr>
        <w:footnoteReference w:id="3"/>
      </w:r>
      <w:r w:rsidRPr="00340534">
        <w:rPr>
          <w:rFonts w:ascii="Arial" w:eastAsia="Times New Roman" w:hAnsi="Arial" w:cs="Arial"/>
          <w:sz w:val="24"/>
          <w:szCs w:val="24"/>
          <w:lang w:eastAsia="es-ES"/>
        </w:rPr>
        <w:t>, “… a junio último la cantidad de líneas en todo el país trepó a los 54,6 millones, un 11 por ciento por encima de igual mes del año anterior, y un incremento interanual cercano a los 5</w:t>
      </w:r>
      <w:r w:rsidR="00340534" w:rsidRPr="00340534">
        <w:rPr>
          <w:rFonts w:ascii="Arial" w:eastAsia="Times New Roman" w:hAnsi="Arial" w:cs="Arial"/>
          <w:sz w:val="24"/>
          <w:szCs w:val="24"/>
          <w:lang w:eastAsia="es-ES"/>
        </w:rPr>
        <w:t xml:space="preserve">,4 millones de aparatos” </w:t>
      </w:r>
      <w:r w:rsidRPr="00340534">
        <w:rPr>
          <w:rFonts w:ascii="Arial" w:eastAsia="Times New Roman" w:hAnsi="Arial" w:cs="Arial"/>
          <w:sz w:val="24"/>
          <w:szCs w:val="24"/>
          <w:lang w:eastAsia="es-ES"/>
        </w:rPr>
        <w:t xml:space="preserve">, confirma la tendencia. </w:t>
      </w:r>
    </w:p>
    <w:p w:rsidR="00245EC0" w:rsidRPr="00340534" w:rsidRDefault="00245EC0" w:rsidP="00340534">
      <w:pPr>
        <w:pStyle w:val="p1a"/>
        <w:spacing w:line="360" w:lineRule="auto"/>
        <w:ind w:right="181"/>
        <w:rPr>
          <w:rFonts w:ascii="Arial" w:hAnsi="Arial" w:cs="Arial"/>
          <w:sz w:val="24"/>
          <w:szCs w:val="24"/>
          <w:lang w:val="es-ES" w:eastAsia="es-ES"/>
        </w:rPr>
      </w:pPr>
      <w:r w:rsidRPr="00340534">
        <w:rPr>
          <w:rFonts w:ascii="Arial" w:hAnsi="Arial" w:cs="Arial"/>
          <w:sz w:val="24"/>
          <w:szCs w:val="24"/>
          <w:lang w:val="es-ES" w:eastAsia="es-ES"/>
        </w:rPr>
        <w:t xml:space="preserve">Con respecto a redes sociales, distintos estudios y publicaciones indican su adopción masiva por parte de la población, así como el lugar destacado que ocupa Argentina en el mundo, con respecto al uso de esta herramienta de comunicación social. </w:t>
      </w:r>
    </w:p>
    <w:p w:rsidR="00245EC0" w:rsidRPr="00340534" w:rsidRDefault="00245EC0" w:rsidP="00710509">
      <w:pPr>
        <w:pStyle w:val="p1a"/>
        <w:spacing w:line="360" w:lineRule="auto"/>
        <w:ind w:right="181"/>
        <w:rPr>
          <w:rFonts w:ascii="Arial" w:hAnsi="Arial" w:cs="Arial"/>
          <w:sz w:val="24"/>
          <w:szCs w:val="24"/>
          <w:lang w:val="es-ES" w:eastAsia="es-ES"/>
        </w:rPr>
      </w:pPr>
      <w:r w:rsidRPr="00340534">
        <w:rPr>
          <w:rFonts w:ascii="Arial" w:hAnsi="Arial" w:cs="Arial"/>
          <w:sz w:val="24"/>
          <w:szCs w:val="24"/>
          <w:lang w:val="es-ES" w:eastAsia="es-ES"/>
        </w:rPr>
        <w:t>Los datos correspondientes a 2010 muestran que los usuarios de Facebook en nuestro país, alcanzaban 11,4 millones con una evoluc</w:t>
      </w:r>
      <w:r w:rsidR="00446686">
        <w:rPr>
          <w:rFonts w:ascii="Arial" w:hAnsi="Arial" w:cs="Arial"/>
          <w:sz w:val="24"/>
          <w:szCs w:val="24"/>
          <w:lang w:val="es-ES" w:eastAsia="es-ES"/>
        </w:rPr>
        <w:t>ión positiva de 9,8 % en un mes y los de Twitter, sus</w:t>
      </w:r>
      <w:r w:rsidRPr="00340534">
        <w:rPr>
          <w:rFonts w:ascii="Arial" w:hAnsi="Arial" w:cs="Arial"/>
          <w:sz w:val="24"/>
          <w:szCs w:val="24"/>
          <w:lang w:val="es-ES" w:eastAsia="es-ES"/>
        </w:rPr>
        <w:t xml:space="preserve"> alcanzan el 10,5% de la población del país.</w:t>
      </w:r>
      <w:r w:rsidR="00710509">
        <w:rPr>
          <w:rFonts w:ascii="Arial" w:hAnsi="Arial" w:cs="Arial"/>
          <w:sz w:val="24"/>
          <w:szCs w:val="24"/>
          <w:lang w:val="es-ES" w:eastAsia="es-ES"/>
        </w:rPr>
        <w:t xml:space="preserve"> </w:t>
      </w:r>
      <w:r w:rsidRPr="00340534">
        <w:rPr>
          <w:rFonts w:ascii="Arial" w:hAnsi="Arial" w:cs="Arial"/>
          <w:sz w:val="24"/>
          <w:szCs w:val="24"/>
          <w:lang w:val="es-ES" w:eastAsia="es-ES"/>
        </w:rPr>
        <w:t>En 2011 “… el 57.4% de los argentinos entra a la web para usar Facebook y el 13.8% para usar Twitter.”</w:t>
      </w:r>
      <w:r w:rsidR="00446686">
        <w:rPr>
          <w:rStyle w:val="Refdenotaalpie"/>
          <w:rFonts w:ascii="Arial" w:hAnsi="Arial" w:cs="Arial"/>
          <w:sz w:val="24"/>
          <w:szCs w:val="24"/>
          <w:lang w:val="es-ES" w:eastAsia="es-ES"/>
        </w:rPr>
        <w:footnoteReference w:id="4"/>
      </w:r>
    </w:p>
    <w:p w:rsidR="00245EC0" w:rsidRPr="00340534" w:rsidRDefault="00245EC0" w:rsidP="00340534">
      <w:pPr>
        <w:pStyle w:val="p1a"/>
        <w:spacing w:line="360" w:lineRule="auto"/>
        <w:ind w:right="181"/>
        <w:rPr>
          <w:rFonts w:ascii="Arial" w:hAnsi="Arial" w:cs="Arial"/>
          <w:sz w:val="24"/>
          <w:szCs w:val="24"/>
          <w:lang w:val="es-ES" w:eastAsia="es-ES"/>
        </w:rPr>
      </w:pPr>
      <w:r w:rsidRPr="00340534">
        <w:rPr>
          <w:rFonts w:ascii="Arial" w:hAnsi="Arial" w:cs="Arial"/>
          <w:sz w:val="24"/>
          <w:szCs w:val="24"/>
          <w:lang w:val="es-ES" w:eastAsia="es-ES"/>
        </w:rPr>
        <w:t>Por su parte el diario La Nación en su edición del 28/10/2010 afirma que:</w:t>
      </w:r>
    </w:p>
    <w:p w:rsidR="00245EC0" w:rsidRPr="00340534" w:rsidRDefault="00245EC0" w:rsidP="00710509">
      <w:pPr>
        <w:pStyle w:val="p1a"/>
        <w:spacing w:line="360" w:lineRule="auto"/>
        <w:ind w:right="181"/>
        <w:rPr>
          <w:rFonts w:ascii="Arial" w:hAnsi="Arial" w:cs="Arial"/>
          <w:sz w:val="24"/>
          <w:szCs w:val="24"/>
          <w:lang w:val="es-ES" w:eastAsia="es-ES"/>
        </w:rPr>
      </w:pPr>
      <w:r w:rsidRPr="00340534">
        <w:rPr>
          <w:rFonts w:ascii="Arial" w:hAnsi="Arial" w:cs="Arial"/>
          <w:sz w:val="24"/>
          <w:szCs w:val="24"/>
          <w:lang w:val="es-ES" w:eastAsia="es-ES"/>
        </w:rPr>
        <w:t xml:space="preserve"> “La penetración de las redes sociales es cada vez mayor en la Argentina y este fenómeno logró posicionar al país entre los que mayor participación tienen en ellas, con el 63 por ciento de los internautas participando en diferentes comunidades virtuales como Twitter o Facebook </w:t>
      </w:r>
      <w:r w:rsidR="00024F0C">
        <w:rPr>
          <w:rFonts w:ascii="Arial" w:hAnsi="Arial" w:cs="Arial"/>
          <w:sz w:val="24"/>
          <w:szCs w:val="24"/>
          <w:lang w:val="es-ES" w:eastAsia="es-ES"/>
        </w:rPr>
        <w:t>“.</w:t>
      </w:r>
    </w:p>
    <w:p w:rsidR="00245EC0" w:rsidRDefault="00245EC0" w:rsidP="00340534">
      <w:pPr>
        <w:pStyle w:val="p1a"/>
        <w:spacing w:line="360" w:lineRule="auto"/>
        <w:ind w:right="181"/>
        <w:rPr>
          <w:rFonts w:ascii="Arial" w:hAnsi="Arial" w:cs="Arial"/>
          <w:sz w:val="24"/>
          <w:szCs w:val="24"/>
          <w:lang w:val="es-ES" w:eastAsia="es-ES"/>
        </w:rPr>
      </w:pPr>
      <w:r w:rsidRPr="00340534">
        <w:rPr>
          <w:rFonts w:ascii="Arial" w:hAnsi="Arial" w:cs="Arial"/>
          <w:sz w:val="24"/>
          <w:szCs w:val="24"/>
          <w:lang w:val="es-ES" w:eastAsia="es-ES"/>
        </w:rPr>
        <w:t>Los datos revelan que</w:t>
      </w:r>
      <w:r w:rsidR="00024F0C">
        <w:rPr>
          <w:rFonts w:ascii="Arial" w:hAnsi="Arial" w:cs="Arial"/>
          <w:sz w:val="24"/>
          <w:szCs w:val="24"/>
          <w:lang w:val="es-ES" w:eastAsia="es-ES"/>
        </w:rPr>
        <w:t>,</w:t>
      </w:r>
      <w:r w:rsidRPr="00340534">
        <w:rPr>
          <w:rFonts w:ascii="Arial" w:hAnsi="Arial" w:cs="Arial"/>
          <w:sz w:val="24"/>
          <w:szCs w:val="24"/>
          <w:lang w:val="es-ES" w:eastAsia="es-ES"/>
        </w:rPr>
        <w:t xml:space="preserve"> de los argentinos con acceso a Internet, 91% navega principalmente en las redes sociales. De estos datos se puede inferir que las redes sociales se hallan en franca expansión en nuestro país.</w:t>
      </w:r>
    </w:p>
    <w:p w:rsidR="00710509" w:rsidRPr="00710509" w:rsidRDefault="008749C6" w:rsidP="00710509">
      <w:pPr>
        <w:pStyle w:val="p1a"/>
        <w:spacing w:line="360" w:lineRule="auto"/>
        <w:ind w:right="181"/>
        <w:rPr>
          <w:rFonts w:ascii="Arial" w:hAnsi="Arial" w:cs="Arial"/>
          <w:sz w:val="24"/>
          <w:szCs w:val="24"/>
          <w:lang w:val="es-ES" w:eastAsia="es-ES"/>
        </w:rPr>
      </w:pPr>
      <w:r>
        <w:rPr>
          <w:rFonts w:ascii="Arial" w:hAnsi="Arial" w:cs="Arial"/>
          <w:sz w:val="24"/>
          <w:szCs w:val="24"/>
          <w:lang w:val="es-ES" w:eastAsia="es-ES"/>
        </w:rPr>
        <w:t>¿</w:t>
      </w:r>
      <w:r w:rsidR="00710509" w:rsidRPr="00710509">
        <w:rPr>
          <w:rFonts w:ascii="Arial" w:hAnsi="Arial" w:cs="Arial"/>
          <w:sz w:val="24"/>
          <w:szCs w:val="24"/>
          <w:lang w:val="es-ES" w:eastAsia="es-ES"/>
        </w:rPr>
        <w:t>Los sitios web municipales han evolucionado a la par de los ciudadanos</w:t>
      </w:r>
      <w:r w:rsidR="00024F0C">
        <w:rPr>
          <w:rFonts w:ascii="Arial" w:hAnsi="Arial" w:cs="Arial"/>
          <w:sz w:val="24"/>
          <w:szCs w:val="24"/>
          <w:lang w:val="es-ES" w:eastAsia="es-ES"/>
        </w:rPr>
        <w:t>, ofreciendo las nuevas tecnologías</w:t>
      </w:r>
      <w:r w:rsidR="00710509" w:rsidRPr="00710509">
        <w:rPr>
          <w:rFonts w:ascii="Arial" w:hAnsi="Arial" w:cs="Arial"/>
          <w:sz w:val="24"/>
          <w:szCs w:val="24"/>
          <w:lang w:val="es-ES" w:eastAsia="es-ES"/>
        </w:rPr>
        <w:t>?</w:t>
      </w:r>
    </w:p>
    <w:p w:rsidR="00863C7F" w:rsidRPr="00F66D74" w:rsidRDefault="00863C7F" w:rsidP="00863C7F">
      <w:pPr>
        <w:pStyle w:val="Textoindependiente"/>
        <w:rPr>
          <w:rFonts w:ascii="Arial" w:hAnsi="Arial" w:cs="Arial"/>
          <w:szCs w:val="24"/>
        </w:rPr>
      </w:pPr>
    </w:p>
    <w:p w:rsidR="00DE75BF" w:rsidRDefault="00863C7F" w:rsidP="00863C7F">
      <w:pPr>
        <w:pStyle w:val="Ttulo1"/>
        <w:numPr>
          <w:ilvl w:val="0"/>
          <w:numId w:val="5"/>
        </w:numPr>
        <w:rPr>
          <w:rFonts w:ascii="Arial" w:hAnsi="Arial" w:cs="Arial"/>
          <w:b/>
        </w:rPr>
      </w:pPr>
      <w:r>
        <w:rPr>
          <w:rFonts w:ascii="Arial" w:hAnsi="Arial" w:cs="Arial"/>
          <w:b/>
        </w:rPr>
        <w:t>Descripción del abordaje del problema desde el proyecto</w:t>
      </w:r>
    </w:p>
    <w:p w:rsidR="003E77B4" w:rsidRPr="003E77B4" w:rsidRDefault="003E77B4" w:rsidP="003E77B4">
      <w:pPr>
        <w:pStyle w:val="p1a"/>
        <w:spacing w:line="360" w:lineRule="auto"/>
        <w:ind w:right="181"/>
        <w:rPr>
          <w:rFonts w:ascii="Arial" w:hAnsi="Arial" w:cs="Arial"/>
          <w:sz w:val="24"/>
          <w:szCs w:val="24"/>
          <w:lang w:val="es-ES" w:eastAsia="es-ES"/>
        </w:rPr>
      </w:pPr>
      <w:r w:rsidRPr="003E77B4">
        <w:rPr>
          <w:rFonts w:ascii="Arial" w:hAnsi="Arial" w:cs="Arial"/>
          <w:sz w:val="24"/>
          <w:szCs w:val="24"/>
          <w:lang w:val="es-ES" w:eastAsia="es-ES"/>
        </w:rPr>
        <w:t xml:space="preserve">Dados la evolución de la adopción de las nuevas tecnologías por parte de la sociedad, el equipo de investigación decidió comparar los datos obtenidos en relevamientos de los años 2007 y 2008, con nuevos relevamientos llevados a </w:t>
      </w:r>
      <w:r w:rsidRPr="003E77B4">
        <w:rPr>
          <w:rFonts w:ascii="Arial" w:hAnsi="Arial" w:cs="Arial"/>
          <w:sz w:val="24"/>
          <w:szCs w:val="24"/>
          <w:lang w:val="es-ES" w:eastAsia="es-ES"/>
        </w:rPr>
        <w:lastRenderedPageBreak/>
        <w:t>cabo en 2011 y 2012 sobre los sitios web de los mismos municipios relevados anteriormente.</w:t>
      </w:r>
    </w:p>
    <w:p w:rsidR="003E77B4" w:rsidRPr="003E77B4" w:rsidRDefault="003E77B4" w:rsidP="003E77B4">
      <w:pPr>
        <w:pStyle w:val="p1a"/>
        <w:spacing w:line="360" w:lineRule="auto"/>
        <w:ind w:right="181"/>
        <w:rPr>
          <w:rFonts w:ascii="Arial" w:hAnsi="Arial" w:cs="Arial"/>
          <w:sz w:val="24"/>
          <w:szCs w:val="24"/>
          <w:lang w:val="es-ES" w:eastAsia="es-ES"/>
        </w:rPr>
      </w:pPr>
      <w:r w:rsidRPr="003E77B4">
        <w:rPr>
          <w:rFonts w:ascii="Arial" w:hAnsi="Arial" w:cs="Arial"/>
          <w:sz w:val="24"/>
          <w:szCs w:val="24"/>
          <w:lang w:val="es-ES" w:eastAsia="es-ES"/>
        </w:rPr>
        <w:t>El equipo de investigación se avocó a la tarea de recopilar toda la información generada en los años 2007 y 2008. Volvió a analizarla y evalúo aspecto por aspecto de los 152 testeados en esa oportunidad, si influían en la adopción de las nuevas tecnologías y permitían la evolución del sitio en diseño, contenido y pilares.</w:t>
      </w:r>
    </w:p>
    <w:p w:rsidR="004F50F5" w:rsidRDefault="003E77B4" w:rsidP="003E77B4">
      <w:pPr>
        <w:pStyle w:val="p1a"/>
        <w:spacing w:line="360" w:lineRule="auto"/>
        <w:ind w:right="181"/>
        <w:rPr>
          <w:rFonts w:ascii="Arial" w:hAnsi="Arial" w:cs="Arial"/>
          <w:sz w:val="24"/>
          <w:szCs w:val="24"/>
          <w:lang w:val="es-ES" w:eastAsia="es-ES"/>
        </w:rPr>
      </w:pPr>
      <w:r w:rsidRPr="003E77B4">
        <w:rPr>
          <w:rFonts w:ascii="Arial" w:hAnsi="Arial" w:cs="Arial"/>
          <w:sz w:val="24"/>
          <w:szCs w:val="24"/>
          <w:lang w:val="es-ES" w:eastAsia="es-ES"/>
        </w:rPr>
        <w:t>Se llegó a la conclusión que los 152 aspectos resultaban pertinentes, aunque se agregó la observación del uso de redes sociales.</w:t>
      </w:r>
    </w:p>
    <w:p w:rsidR="003E77B4" w:rsidRPr="003E77B4" w:rsidRDefault="003E77B4" w:rsidP="003E77B4">
      <w:pPr>
        <w:pStyle w:val="p1a"/>
        <w:spacing w:line="360" w:lineRule="auto"/>
        <w:ind w:right="181"/>
        <w:rPr>
          <w:rFonts w:ascii="Arial" w:hAnsi="Arial" w:cs="Arial"/>
          <w:sz w:val="24"/>
          <w:szCs w:val="24"/>
          <w:lang w:val="es-ES" w:eastAsia="es-ES"/>
        </w:rPr>
      </w:pPr>
      <w:r w:rsidRPr="003E77B4">
        <w:rPr>
          <w:rFonts w:ascii="Arial" w:hAnsi="Arial" w:cs="Arial"/>
          <w:sz w:val="24"/>
          <w:szCs w:val="24"/>
          <w:lang w:val="es-ES" w:eastAsia="es-ES"/>
        </w:rPr>
        <w:t>Con respecto a los sitios móviles, especialmente diseñados para teléfonos celulares y otros dispositivos móviles, el aspecto ya fue tenido en cuenta en 2007, cuando recién se comenzaba con la web móvil.</w:t>
      </w:r>
    </w:p>
    <w:p w:rsidR="003E77B4" w:rsidRPr="003E77B4" w:rsidRDefault="003E77B4" w:rsidP="003E77B4">
      <w:pPr>
        <w:pStyle w:val="p1a"/>
        <w:spacing w:line="360" w:lineRule="auto"/>
        <w:ind w:right="181"/>
        <w:rPr>
          <w:rFonts w:ascii="Arial" w:hAnsi="Arial" w:cs="Arial"/>
          <w:sz w:val="24"/>
          <w:szCs w:val="24"/>
          <w:lang w:val="es-ES" w:eastAsia="es-ES"/>
        </w:rPr>
      </w:pPr>
      <w:r w:rsidRPr="003E77B4">
        <w:rPr>
          <w:rFonts w:ascii="Arial" w:hAnsi="Arial" w:cs="Arial"/>
          <w:sz w:val="24"/>
          <w:szCs w:val="24"/>
          <w:lang w:val="es-ES" w:eastAsia="es-ES"/>
        </w:rPr>
        <w:t>Una vez realizado el segundo relevamiento, se comparó con el primero</w:t>
      </w:r>
      <w:r w:rsidR="00117091">
        <w:rPr>
          <w:rFonts w:ascii="Arial" w:hAnsi="Arial" w:cs="Arial"/>
          <w:sz w:val="24"/>
          <w:szCs w:val="24"/>
          <w:lang w:val="es-ES" w:eastAsia="es-ES"/>
        </w:rPr>
        <w:t>, y se analizaron todos los resultados</w:t>
      </w:r>
      <w:r w:rsidRPr="003E77B4">
        <w:rPr>
          <w:rFonts w:ascii="Arial" w:hAnsi="Arial" w:cs="Arial"/>
          <w:sz w:val="24"/>
          <w:szCs w:val="24"/>
          <w:lang w:val="es-ES" w:eastAsia="es-ES"/>
        </w:rPr>
        <w:t>.</w:t>
      </w:r>
    </w:p>
    <w:p w:rsidR="00BB3C40" w:rsidRDefault="00BB3C40" w:rsidP="00BB3C40">
      <w:pPr>
        <w:pStyle w:val="Textoindependiente"/>
        <w:rPr>
          <w:rFonts w:ascii="Arial" w:hAnsi="Arial" w:cs="Arial"/>
          <w:szCs w:val="24"/>
        </w:rPr>
      </w:pPr>
    </w:p>
    <w:p w:rsidR="00BB3C40" w:rsidRDefault="00BB3C40" w:rsidP="00BB3C40">
      <w:pPr>
        <w:pStyle w:val="Ttulo1"/>
        <w:numPr>
          <w:ilvl w:val="0"/>
          <w:numId w:val="5"/>
        </w:numPr>
        <w:ind w:left="357" w:hanging="357"/>
        <w:rPr>
          <w:rFonts w:ascii="Arial" w:hAnsi="Arial" w:cs="Arial"/>
          <w:b/>
        </w:rPr>
      </w:pPr>
      <w:r>
        <w:rPr>
          <w:rFonts w:ascii="Arial" w:hAnsi="Arial" w:cs="Arial"/>
          <w:b/>
        </w:rPr>
        <w:t>Conceptos Teóricos</w:t>
      </w:r>
    </w:p>
    <w:p w:rsidR="00F2624F" w:rsidRPr="001D3AA0" w:rsidRDefault="00F2624F" w:rsidP="001D3AA0">
      <w:pPr>
        <w:pStyle w:val="p1a"/>
        <w:spacing w:line="360" w:lineRule="auto"/>
        <w:ind w:right="181"/>
        <w:rPr>
          <w:rFonts w:ascii="Arial" w:hAnsi="Arial" w:cs="Arial"/>
          <w:sz w:val="24"/>
          <w:szCs w:val="24"/>
          <w:lang w:val="es-ES" w:eastAsia="es-ES"/>
        </w:rPr>
      </w:pPr>
      <w:r w:rsidRPr="001D3AA0">
        <w:rPr>
          <w:rFonts w:ascii="Arial" w:hAnsi="Arial" w:cs="Arial"/>
          <w:sz w:val="24"/>
          <w:szCs w:val="24"/>
          <w:lang w:val="es-ES" w:eastAsia="es-ES"/>
        </w:rPr>
        <w:t>Según la UNESCO</w:t>
      </w:r>
      <w:r w:rsidR="00024F0C">
        <w:rPr>
          <w:rStyle w:val="Refdenotaalpie"/>
          <w:rFonts w:ascii="Arial" w:hAnsi="Arial" w:cs="Arial"/>
          <w:sz w:val="24"/>
          <w:szCs w:val="24"/>
          <w:lang w:val="es-ES" w:eastAsia="es-ES"/>
        </w:rPr>
        <w:footnoteReference w:id="5"/>
      </w:r>
      <w:r w:rsidRPr="001D3AA0">
        <w:rPr>
          <w:rFonts w:ascii="Arial" w:hAnsi="Arial" w:cs="Arial"/>
          <w:sz w:val="24"/>
          <w:szCs w:val="24"/>
          <w:lang w:val="es-ES" w:eastAsia="es-ES"/>
        </w:rPr>
        <w:t xml:space="preserve">, la Gobernabilidad Electrónica (e-Governance) </w:t>
      </w:r>
      <w:r w:rsidR="00024F0C">
        <w:rPr>
          <w:rFonts w:ascii="Arial" w:hAnsi="Arial" w:cs="Arial"/>
          <w:sz w:val="24"/>
          <w:szCs w:val="24"/>
          <w:lang w:val="es-ES" w:eastAsia="es-ES"/>
        </w:rPr>
        <w:t>“</w:t>
      </w:r>
      <w:r w:rsidRPr="001D3AA0">
        <w:rPr>
          <w:rFonts w:ascii="Arial" w:hAnsi="Arial" w:cs="Arial"/>
          <w:sz w:val="24"/>
          <w:szCs w:val="24"/>
          <w:lang w:val="es-ES" w:eastAsia="es-ES"/>
        </w:rPr>
        <w:t>se refiere al uso de las tecnologías de la información y la comunicación por parte del sector público con el objetivo de mejorar el suministro de información y el servicio proporcionado. De esta manera, se trata de estimular la participación ciudadana en el proceso de toma de decisiones, haciendo que el gobierno sea más resp</w:t>
      </w:r>
      <w:r w:rsidR="00024F0C">
        <w:rPr>
          <w:rFonts w:ascii="Arial" w:hAnsi="Arial" w:cs="Arial"/>
          <w:sz w:val="24"/>
          <w:szCs w:val="24"/>
          <w:lang w:val="es-ES" w:eastAsia="es-ES"/>
        </w:rPr>
        <w:t>onsable, transparente y eficaz.”</w:t>
      </w:r>
    </w:p>
    <w:p w:rsidR="00F2624F" w:rsidRPr="001D3AA0" w:rsidRDefault="00F2624F" w:rsidP="001D3AA0">
      <w:pPr>
        <w:pStyle w:val="p1a"/>
        <w:spacing w:line="360" w:lineRule="auto"/>
        <w:ind w:right="181"/>
        <w:rPr>
          <w:rFonts w:ascii="Arial" w:hAnsi="Arial" w:cs="Arial"/>
          <w:sz w:val="24"/>
          <w:szCs w:val="24"/>
          <w:lang w:val="es-ES" w:eastAsia="es-ES"/>
        </w:rPr>
      </w:pPr>
      <w:r w:rsidRPr="001D3AA0">
        <w:rPr>
          <w:rFonts w:ascii="Arial" w:hAnsi="Arial" w:cs="Arial"/>
          <w:sz w:val="24"/>
          <w:szCs w:val="24"/>
          <w:lang w:val="es-ES" w:eastAsia="es-ES"/>
        </w:rPr>
        <w:t>La Gobe</w:t>
      </w:r>
      <w:r w:rsidR="006C34A9">
        <w:rPr>
          <w:rFonts w:ascii="Arial" w:hAnsi="Arial" w:cs="Arial"/>
          <w:sz w:val="24"/>
          <w:szCs w:val="24"/>
          <w:lang w:val="es-ES" w:eastAsia="es-ES"/>
        </w:rPr>
        <w:t>rnabilidad Electrónica se sustenta sobre los siguientes 5 pilares</w:t>
      </w:r>
      <w:r w:rsidRPr="001D3AA0">
        <w:rPr>
          <w:rFonts w:ascii="Arial" w:hAnsi="Arial" w:cs="Arial"/>
          <w:sz w:val="24"/>
          <w:szCs w:val="24"/>
          <w:lang w:val="es-ES" w:eastAsia="es-ES"/>
        </w:rPr>
        <w:t>:</w:t>
      </w:r>
    </w:p>
    <w:p w:rsidR="00F2624F" w:rsidRPr="001D3AA0" w:rsidRDefault="00F2624F" w:rsidP="001D3AA0">
      <w:pPr>
        <w:pStyle w:val="p1a"/>
        <w:numPr>
          <w:ilvl w:val="0"/>
          <w:numId w:val="13"/>
        </w:numPr>
        <w:spacing w:line="360" w:lineRule="auto"/>
        <w:ind w:right="181"/>
        <w:rPr>
          <w:rFonts w:ascii="Arial" w:hAnsi="Arial" w:cs="Arial"/>
          <w:sz w:val="24"/>
          <w:szCs w:val="24"/>
          <w:lang w:val="es-ES" w:eastAsia="es-ES"/>
        </w:rPr>
      </w:pPr>
      <w:r w:rsidRPr="001D3AA0">
        <w:rPr>
          <w:rFonts w:ascii="Arial" w:hAnsi="Arial" w:cs="Arial"/>
          <w:sz w:val="24"/>
          <w:szCs w:val="24"/>
          <w:lang w:val="es-ES" w:eastAsia="es-ES"/>
        </w:rPr>
        <w:t>Servicios electrónicos (e-Servicios)</w:t>
      </w:r>
      <w:r w:rsidR="009E4E48">
        <w:rPr>
          <w:rFonts w:ascii="Arial" w:hAnsi="Arial" w:cs="Arial"/>
          <w:sz w:val="24"/>
          <w:szCs w:val="24"/>
          <w:lang w:val="es-ES" w:eastAsia="es-ES"/>
        </w:rPr>
        <w:t>: Su</w:t>
      </w:r>
      <w:r w:rsidRPr="001D3AA0">
        <w:rPr>
          <w:rFonts w:ascii="Arial" w:hAnsi="Arial" w:cs="Arial"/>
          <w:sz w:val="24"/>
          <w:szCs w:val="24"/>
          <w:lang w:val="es-ES" w:eastAsia="es-ES"/>
        </w:rPr>
        <w:t xml:space="preserve"> objetivo </w:t>
      </w:r>
      <w:r w:rsidR="009E4E48">
        <w:rPr>
          <w:rFonts w:ascii="Arial" w:hAnsi="Arial" w:cs="Arial"/>
          <w:sz w:val="24"/>
          <w:szCs w:val="24"/>
          <w:lang w:val="es-ES" w:eastAsia="es-ES"/>
        </w:rPr>
        <w:t xml:space="preserve">es </w:t>
      </w:r>
      <w:r w:rsidRPr="001D3AA0">
        <w:rPr>
          <w:rFonts w:ascii="Arial" w:hAnsi="Arial" w:cs="Arial"/>
          <w:sz w:val="24"/>
          <w:szCs w:val="24"/>
          <w:lang w:val="es-ES" w:eastAsia="es-ES"/>
        </w:rPr>
        <w:t xml:space="preserve">mejorar la provisión de información y ofrecer a los ciudadanos el acceso a los servicios  públicos. </w:t>
      </w:r>
    </w:p>
    <w:p w:rsidR="006C34A9" w:rsidRDefault="00F2624F" w:rsidP="006C34A9">
      <w:pPr>
        <w:pStyle w:val="p1a"/>
        <w:numPr>
          <w:ilvl w:val="0"/>
          <w:numId w:val="13"/>
        </w:numPr>
        <w:spacing w:line="360" w:lineRule="auto"/>
        <w:ind w:right="181"/>
        <w:rPr>
          <w:rFonts w:ascii="Arial" w:hAnsi="Arial" w:cs="Arial"/>
          <w:sz w:val="24"/>
          <w:szCs w:val="24"/>
          <w:lang w:val="es-ES" w:eastAsia="es-ES"/>
        </w:rPr>
      </w:pPr>
      <w:r w:rsidRPr="001D3AA0">
        <w:rPr>
          <w:rFonts w:ascii="Arial" w:hAnsi="Arial" w:cs="Arial"/>
          <w:sz w:val="24"/>
          <w:szCs w:val="24"/>
          <w:lang w:val="es-ES" w:eastAsia="es-ES"/>
        </w:rPr>
        <w:t>Democracia electrónica (e-Democracia): Implica una mayor y más activa participación ciudadana en el proceso de toma de</w:t>
      </w:r>
      <w:r w:rsidR="006C34A9">
        <w:rPr>
          <w:rFonts w:ascii="Arial" w:hAnsi="Arial" w:cs="Arial"/>
          <w:sz w:val="24"/>
          <w:szCs w:val="24"/>
          <w:lang w:val="es-ES" w:eastAsia="es-ES"/>
        </w:rPr>
        <w:t xml:space="preserve"> decisiones gracias a las TICs.</w:t>
      </w:r>
    </w:p>
    <w:p w:rsidR="006C34A9" w:rsidRDefault="006C34A9" w:rsidP="001D3AA0">
      <w:pPr>
        <w:pStyle w:val="p1a"/>
        <w:numPr>
          <w:ilvl w:val="0"/>
          <w:numId w:val="13"/>
        </w:numPr>
        <w:spacing w:line="360" w:lineRule="auto"/>
        <w:ind w:right="181"/>
        <w:rPr>
          <w:rFonts w:ascii="Arial" w:hAnsi="Arial" w:cs="Arial"/>
          <w:sz w:val="24"/>
          <w:szCs w:val="24"/>
          <w:lang w:val="es-ES" w:eastAsia="es-ES"/>
        </w:rPr>
      </w:pPr>
      <w:r w:rsidRPr="006C34A9">
        <w:rPr>
          <w:rFonts w:ascii="Arial" w:hAnsi="Arial" w:cs="Arial"/>
          <w:sz w:val="24"/>
          <w:szCs w:val="24"/>
          <w:lang w:val="es-ES" w:eastAsia="es-ES"/>
        </w:rPr>
        <w:t>Comunicación Pasiva: donde el gobierno es el proveedor de  información y servicios y el ciudadano el receptor.</w:t>
      </w:r>
    </w:p>
    <w:p w:rsidR="00F2624F" w:rsidRDefault="00F2624F" w:rsidP="001D3AA0">
      <w:pPr>
        <w:pStyle w:val="p1a"/>
        <w:numPr>
          <w:ilvl w:val="0"/>
          <w:numId w:val="13"/>
        </w:numPr>
        <w:spacing w:line="360" w:lineRule="auto"/>
        <w:ind w:right="181"/>
        <w:rPr>
          <w:rFonts w:ascii="Arial" w:hAnsi="Arial" w:cs="Arial"/>
          <w:sz w:val="24"/>
          <w:szCs w:val="24"/>
          <w:lang w:val="es-ES" w:eastAsia="es-ES"/>
        </w:rPr>
      </w:pPr>
      <w:r w:rsidRPr="006C34A9">
        <w:rPr>
          <w:rFonts w:ascii="Arial" w:hAnsi="Arial" w:cs="Arial"/>
          <w:sz w:val="24"/>
          <w:szCs w:val="24"/>
          <w:lang w:val="es-ES" w:eastAsia="es-ES"/>
        </w:rPr>
        <w:lastRenderedPageBreak/>
        <w:t>Comunicación Activa</w:t>
      </w:r>
      <w:r w:rsidR="006C34A9">
        <w:rPr>
          <w:rFonts w:ascii="Arial" w:hAnsi="Arial" w:cs="Arial"/>
          <w:sz w:val="24"/>
          <w:szCs w:val="24"/>
          <w:lang w:val="es-ES" w:eastAsia="es-ES"/>
        </w:rPr>
        <w:t>:</w:t>
      </w:r>
      <w:r w:rsidR="00973C2C">
        <w:rPr>
          <w:rFonts w:ascii="Arial" w:hAnsi="Arial" w:cs="Arial"/>
          <w:sz w:val="24"/>
          <w:szCs w:val="24"/>
          <w:lang w:val="es-ES" w:eastAsia="es-ES"/>
        </w:rPr>
        <w:t xml:space="preserve"> </w:t>
      </w:r>
      <w:r w:rsidRPr="006C34A9">
        <w:rPr>
          <w:rFonts w:ascii="Arial" w:hAnsi="Arial" w:cs="Arial"/>
          <w:sz w:val="24"/>
          <w:szCs w:val="24"/>
          <w:lang w:val="es-ES" w:eastAsia="es-ES"/>
        </w:rPr>
        <w:t xml:space="preserve">entre gobierno/ciudadano, donde ambos representan el papel de emisor/receptor. </w:t>
      </w:r>
    </w:p>
    <w:p w:rsidR="006C34A9" w:rsidRPr="001D3AA0" w:rsidRDefault="006C34A9" w:rsidP="006C34A9">
      <w:pPr>
        <w:pStyle w:val="p1a"/>
        <w:numPr>
          <w:ilvl w:val="0"/>
          <w:numId w:val="13"/>
        </w:numPr>
        <w:spacing w:line="360" w:lineRule="auto"/>
        <w:ind w:right="181"/>
        <w:rPr>
          <w:rFonts w:ascii="Arial" w:hAnsi="Arial" w:cs="Arial"/>
          <w:sz w:val="24"/>
          <w:szCs w:val="24"/>
          <w:lang w:val="es-ES" w:eastAsia="es-ES"/>
        </w:rPr>
      </w:pPr>
      <w:r w:rsidRPr="001D3AA0">
        <w:rPr>
          <w:rFonts w:ascii="Arial" w:hAnsi="Arial" w:cs="Arial"/>
          <w:sz w:val="24"/>
          <w:szCs w:val="24"/>
          <w:lang w:val="es-ES" w:eastAsia="es-ES"/>
        </w:rPr>
        <w:t xml:space="preserve">Transparencia electrónica (e-Transparencia): </w:t>
      </w:r>
      <w:r w:rsidR="00024F0C">
        <w:rPr>
          <w:rFonts w:ascii="Arial" w:hAnsi="Arial" w:cs="Arial"/>
          <w:sz w:val="24"/>
          <w:szCs w:val="24"/>
          <w:lang w:val="es-ES" w:eastAsia="es-ES"/>
        </w:rPr>
        <w:t xml:space="preserve">Es transversal a </w:t>
      </w:r>
      <w:r w:rsidRPr="001D3AA0">
        <w:rPr>
          <w:rFonts w:ascii="Arial" w:hAnsi="Arial" w:cs="Arial"/>
          <w:sz w:val="24"/>
          <w:szCs w:val="24"/>
          <w:lang w:val="es-ES" w:eastAsia="es-ES"/>
        </w:rPr>
        <w:t>los conceptos de e-Servicios y e</w:t>
      </w:r>
      <w:r w:rsidR="00024F0C">
        <w:rPr>
          <w:rFonts w:ascii="Arial" w:hAnsi="Arial" w:cs="Arial"/>
          <w:sz w:val="24"/>
          <w:szCs w:val="24"/>
          <w:lang w:val="es-ES" w:eastAsia="es-ES"/>
        </w:rPr>
        <w:t>-Democracia</w:t>
      </w:r>
      <w:r w:rsidR="00117091">
        <w:rPr>
          <w:rFonts w:ascii="Arial" w:hAnsi="Arial" w:cs="Arial"/>
          <w:sz w:val="24"/>
          <w:szCs w:val="24"/>
          <w:lang w:val="es-ES" w:eastAsia="es-ES"/>
        </w:rPr>
        <w:t>, ya que provee</w:t>
      </w:r>
      <w:r w:rsidRPr="001D3AA0">
        <w:rPr>
          <w:rFonts w:ascii="Arial" w:hAnsi="Arial" w:cs="Arial"/>
          <w:sz w:val="24"/>
          <w:szCs w:val="24"/>
          <w:lang w:val="es-ES" w:eastAsia="es-ES"/>
        </w:rPr>
        <w:t xml:space="preserve"> información de actos y decisiones de gobierno</w:t>
      </w:r>
      <w:r w:rsidR="00117091">
        <w:rPr>
          <w:rFonts w:ascii="Arial" w:hAnsi="Arial" w:cs="Arial"/>
          <w:sz w:val="24"/>
          <w:szCs w:val="24"/>
          <w:lang w:val="es-ES" w:eastAsia="es-ES"/>
        </w:rPr>
        <w:t xml:space="preserve"> y </w:t>
      </w:r>
      <w:r w:rsidRPr="001D3AA0">
        <w:rPr>
          <w:rFonts w:ascii="Arial" w:hAnsi="Arial" w:cs="Arial"/>
          <w:sz w:val="24"/>
          <w:szCs w:val="24"/>
          <w:lang w:val="es-ES" w:eastAsia="es-ES"/>
        </w:rPr>
        <w:t xml:space="preserve"> </w:t>
      </w:r>
      <w:r w:rsidR="00117091">
        <w:rPr>
          <w:rFonts w:ascii="Arial" w:hAnsi="Arial" w:cs="Arial"/>
          <w:sz w:val="24"/>
          <w:szCs w:val="24"/>
          <w:lang w:val="es-ES" w:eastAsia="es-ES"/>
        </w:rPr>
        <w:t>permite que el ciudadano pueda</w:t>
      </w:r>
      <w:r w:rsidRPr="001D3AA0">
        <w:rPr>
          <w:rFonts w:ascii="Arial" w:hAnsi="Arial" w:cs="Arial"/>
          <w:sz w:val="24"/>
          <w:szCs w:val="24"/>
          <w:lang w:val="es-ES" w:eastAsia="es-ES"/>
        </w:rPr>
        <w:t xml:space="preserve"> participar activamente en las decisiones y control de su gobierno.</w:t>
      </w:r>
    </w:p>
    <w:p w:rsidR="009B0237" w:rsidRPr="00973C2C" w:rsidRDefault="009B0237" w:rsidP="00CE4D2A">
      <w:pPr>
        <w:pStyle w:val="p1a"/>
        <w:spacing w:line="360" w:lineRule="auto"/>
        <w:ind w:right="181"/>
        <w:rPr>
          <w:rFonts w:ascii="Arial" w:hAnsi="Arial" w:cs="Arial"/>
          <w:sz w:val="24"/>
          <w:szCs w:val="24"/>
          <w:lang w:val="es-ES" w:eastAsia="es-ES"/>
        </w:rPr>
      </w:pPr>
      <w:r w:rsidRPr="009B0237">
        <w:rPr>
          <w:rFonts w:ascii="Arial" w:hAnsi="Arial" w:cs="Arial"/>
          <w:sz w:val="24"/>
          <w:szCs w:val="24"/>
          <w:lang w:val="es-ES" w:eastAsia="es-ES"/>
        </w:rPr>
        <w:t>Paralelamente, los conceptos que contribuyen a la calidad de un sitio web y que se han tomado en cuenta</w:t>
      </w:r>
      <w:r w:rsidR="00CE4D2A">
        <w:rPr>
          <w:rFonts w:ascii="Arial" w:hAnsi="Arial" w:cs="Arial"/>
          <w:sz w:val="24"/>
          <w:szCs w:val="24"/>
          <w:lang w:val="es-ES" w:eastAsia="es-ES"/>
        </w:rPr>
        <w:t xml:space="preserve"> a lo largo </w:t>
      </w:r>
      <w:r w:rsidRPr="009B0237">
        <w:rPr>
          <w:rFonts w:ascii="Arial" w:hAnsi="Arial" w:cs="Arial"/>
          <w:sz w:val="24"/>
          <w:szCs w:val="24"/>
          <w:lang w:val="es-ES" w:eastAsia="es-ES"/>
        </w:rPr>
        <w:t>del trabajo de investigación son los siguientes: Funcionalidad; Amigabilidad, Usabilidad; Accesibilidad; Veracidad; Información.; Navegabilidad</w:t>
      </w:r>
      <w:r w:rsidR="00CE4D2A">
        <w:rPr>
          <w:rFonts w:ascii="Arial" w:hAnsi="Arial" w:cs="Arial"/>
          <w:sz w:val="24"/>
          <w:szCs w:val="24"/>
          <w:lang w:val="es-ES" w:eastAsia="es-ES"/>
        </w:rPr>
        <w:t xml:space="preserve"> que provienen de las siguientes fuentes: </w:t>
      </w:r>
      <w:r w:rsidRPr="00CE4D2A">
        <w:rPr>
          <w:rFonts w:ascii="Arial" w:hAnsi="Arial" w:cs="Arial"/>
          <w:sz w:val="24"/>
          <w:szCs w:val="24"/>
          <w:lang w:val="es-ES" w:eastAsia="es-ES"/>
        </w:rPr>
        <w:t>W3C (World Wide Web Consortium)</w:t>
      </w:r>
      <w:r w:rsidR="00C934A0">
        <w:rPr>
          <w:rStyle w:val="Refdenotaalpie"/>
          <w:rFonts w:ascii="Arial" w:hAnsi="Arial" w:cs="Arial"/>
          <w:sz w:val="24"/>
          <w:szCs w:val="24"/>
          <w:lang w:val="es-ES" w:eastAsia="es-ES"/>
        </w:rPr>
        <w:footnoteReference w:id="6"/>
      </w:r>
      <w:r w:rsidR="00CE4D2A" w:rsidRPr="00CE4D2A">
        <w:rPr>
          <w:rFonts w:ascii="Arial" w:hAnsi="Arial" w:cs="Arial"/>
          <w:sz w:val="24"/>
          <w:szCs w:val="24"/>
          <w:lang w:val="es-ES" w:eastAsia="es-ES"/>
        </w:rPr>
        <w:t xml:space="preserve">, </w:t>
      </w:r>
      <w:r w:rsidRPr="00CE4D2A">
        <w:rPr>
          <w:rFonts w:ascii="Arial" w:hAnsi="Arial" w:cs="Arial"/>
          <w:sz w:val="24"/>
          <w:szCs w:val="24"/>
          <w:lang w:val="es-ES" w:eastAsia="es-ES"/>
        </w:rPr>
        <w:t>Publicaciones</w:t>
      </w:r>
      <w:r w:rsidR="00024F0C">
        <w:rPr>
          <w:rFonts w:ascii="Arial" w:hAnsi="Arial" w:cs="Arial"/>
          <w:sz w:val="24"/>
          <w:szCs w:val="24"/>
          <w:lang w:val="es-ES" w:eastAsia="es-ES"/>
        </w:rPr>
        <w:t xml:space="preserve"> </w:t>
      </w:r>
      <w:r w:rsidR="00C934A0">
        <w:rPr>
          <w:rStyle w:val="Refdenotaalpie"/>
          <w:rFonts w:ascii="Arial" w:hAnsi="Arial" w:cs="Arial"/>
          <w:sz w:val="24"/>
          <w:szCs w:val="24"/>
          <w:lang w:val="es-ES" w:eastAsia="es-ES"/>
        </w:rPr>
        <w:footnoteReference w:id="7"/>
      </w:r>
      <w:r w:rsidR="00C934A0">
        <w:rPr>
          <w:rFonts w:ascii="Arial" w:hAnsi="Arial" w:cs="Arial"/>
          <w:sz w:val="24"/>
          <w:szCs w:val="24"/>
          <w:lang w:val="es-ES" w:eastAsia="es-ES"/>
        </w:rPr>
        <w:t xml:space="preserve"> </w:t>
      </w:r>
      <w:r w:rsidR="00C934A0">
        <w:rPr>
          <w:rStyle w:val="Refdenotaalpie"/>
          <w:rFonts w:ascii="Arial" w:hAnsi="Arial" w:cs="Arial"/>
          <w:sz w:val="24"/>
          <w:szCs w:val="24"/>
          <w:lang w:val="es-ES" w:eastAsia="es-ES"/>
        </w:rPr>
        <w:footnoteReference w:id="8"/>
      </w:r>
      <w:r w:rsidRPr="00CE4D2A">
        <w:rPr>
          <w:rFonts w:ascii="Arial" w:hAnsi="Arial" w:cs="Arial"/>
          <w:sz w:val="24"/>
          <w:szCs w:val="24"/>
          <w:lang w:val="es-ES" w:eastAsia="es-ES"/>
        </w:rPr>
        <w:t xml:space="preserve"> </w:t>
      </w:r>
      <w:r w:rsidR="00C934A0">
        <w:rPr>
          <w:rStyle w:val="Refdenotaalpie"/>
          <w:rFonts w:ascii="Arial" w:hAnsi="Arial" w:cs="Arial"/>
          <w:sz w:val="24"/>
          <w:szCs w:val="24"/>
          <w:lang w:val="es-ES" w:eastAsia="es-ES"/>
        </w:rPr>
        <w:footnoteReference w:id="9"/>
      </w:r>
      <w:r w:rsidR="00C934A0">
        <w:rPr>
          <w:rFonts w:ascii="Arial" w:hAnsi="Arial" w:cs="Arial"/>
          <w:sz w:val="24"/>
          <w:szCs w:val="24"/>
          <w:lang w:val="es-ES" w:eastAsia="es-ES"/>
        </w:rPr>
        <w:t xml:space="preserve"> </w:t>
      </w:r>
      <w:r w:rsidR="00C934A0">
        <w:rPr>
          <w:rStyle w:val="Refdenotaalpie"/>
          <w:rFonts w:ascii="Arial" w:hAnsi="Arial" w:cs="Arial"/>
          <w:sz w:val="24"/>
          <w:szCs w:val="24"/>
          <w:lang w:val="es-ES" w:eastAsia="es-ES"/>
        </w:rPr>
        <w:footnoteReference w:id="10"/>
      </w:r>
      <w:r w:rsidR="00CE4D2A" w:rsidRPr="00CE4D2A">
        <w:rPr>
          <w:rFonts w:ascii="Arial" w:hAnsi="Arial" w:cs="Arial"/>
          <w:sz w:val="24"/>
          <w:szCs w:val="24"/>
          <w:lang w:val="es-ES" w:eastAsia="es-ES"/>
        </w:rPr>
        <w:t xml:space="preserve">, </w:t>
      </w:r>
      <w:r w:rsidRPr="00CE4D2A">
        <w:rPr>
          <w:rFonts w:ascii="Arial" w:hAnsi="Arial" w:cs="Arial"/>
          <w:sz w:val="24"/>
          <w:szCs w:val="24"/>
          <w:lang w:val="es-ES" w:eastAsia="es-ES"/>
        </w:rPr>
        <w:t xml:space="preserve">ONTI (Oficina Nacional </w:t>
      </w:r>
      <w:r w:rsidR="00C934A0">
        <w:rPr>
          <w:rFonts w:ascii="Arial" w:hAnsi="Arial" w:cs="Arial"/>
          <w:sz w:val="24"/>
          <w:szCs w:val="24"/>
          <w:lang w:val="es-ES" w:eastAsia="es-ES"/>
        </w:rPr>
        <w:t>de Tecnologías de Información)</w:t>
      </w:r>
      <w:r w:rsidR="00C934A0">
        <w:rPr>
          <w:rStyle w:val="Refdenotaalpie"/>
          <w:rFonts w:ascii="Arial" w:hAnsi="Arial" w:cs="Arial"/>
          <w:sz w:val="24"/>
          <w:szCs w:val="24"/>
          <w:lang w:val="es-ES" w:eastAsia="es-ES"/>
        </w:rPr>
        <w:footnoteReference w:id="11"/>
      </w:r>
      <w:r w:rsidRPr="00CE4D2A">
        <w:rPr>
          <w:rFonts w:ascii="Arial" w:hAnsi="Arial" w:cs="Arial"/>
          <w:sz w:val="24"/>
          <w:szCs w:val="24"/>
          <w:lang w:val="es-ES" w:eastAsia="es-ES"/>
        </w:rPr>
        <w:t xml:space="preserve"> </w:t>
      </w:r>
      <w:r w:rsidR="00CE4D2A" w:rsidRPr="00CE4D2A">
        <w:rPr>
          <w:rFonts w:ascii="Arial" w:hAnsi="Arial" w:cs="Arial"/>
          <w:sz w:val="24"/>
          <w:szCs w:val="24"/>
          <w:lang w:val="es-ES" w:eastAsia="es-ES"/>
        </w:rPr>
        <w:t>.</w:t>
      </w:r>
    </w:p>
    <w:p w:rsidR="009E4E48" w:rsidRPr="00973C2C" w:rsidRDefault="009E4E48" w:rsidP="004F50F5">
      <w:pPr>
        <w:pStyle w:val="Textoindependiente"/>
        <w:rPr>
          <w:rFonts w:ascii="Arial" w:hAnsi="Arial" w:cs="Arial"/>
          <w:szCs w:val="24"/>
        </w:rPr>
      </w:pPr>
    </w:p>
    <w:p w:rsidR="00973C2C" w:rsidRDefault="00863C7F" w:rsidP="00973C2C">
      <w:pPr>
        <w:pStyle w:val="Ttulo1"/>
        <w:numPr>
          <w:ilvl w:val="0"/>
          <w:numId w:val="5"/>
        </w:numPr>
        <w:ind w:left="357" w:hanging="357"/>
        <w:rPr>
          <w:rFonts w:ascii="Arial" w:hAnsi="Arial" w:cs="Arial"/>
          <w:b/>
        </w:rPr>
      </w:pPr>
      <w:r w:rsidRPr="00BB3C40">
        <w:rPr>
          <w:rFonts w:ascii="Arial" w:hAnsi="Arial" w:cs="Arial"/>
          <w:b/>
        </w:rPr>
        <w:t>Aspectos Relevantes de la Investigación</w:t>
      </w:r>
    </w:p>
    <w:p w:rsidR="00717BCD" w:rsidRPr="00AC43F3" w:rsidRDefault="00AE2F74" w:rsidP="005F7610">
      <w:pPr>
        <w:pStyle w:val="p1a"/>
        <w:spacing w:line="360" w:lineRule="auto"/>
        <w:ind w:right="181"/>
        <w:rPr>
          <w:rFonts w:ascii="Arial" w:hAnsi="Arial" w:cs="Arial"/>
          <w:sz w:val="24"/>
          <w:szCs w:val="24"/>
          <w:lang w:val="es-ES" w:eastAsia="es-ES"/>
        </w:rPr>
      </w:pPr>
      <w:r w:rsidRPr="004371D3">
        <w:rPr>
          <w:rFonts w:ascii="Arial" w:hAnsi="Arial" w:cs="Arial"/>
          <w:sz w:val="24"/>
          <w:szCs w:val="24"/>
          <w:lang w:val="es-ES" w:eastAsia="es-ES"/>
        </w:rPr>
        <w:t xml:space="preserve">La comparación de los relevamientos de los </w:t>
      </w:r>
      <w:r w:rsidRPr="00AC43F3">
        <w:rPr>
          <w:rFonts w:ascii="Arial" w:hAnsi="Arial" w:cs="Arial"/>
          <w:sz w:val="24"/>
          <w:szCs w:val="24"/>
          <w:lang w:val="es-ES" w:eastAsia="es-ES"/>
        </w:rPr>
        <w:t xml:space="preserve">años 2007 y 2011, fue realizada como: </w:t>
      </w:r>
      <w:r w:rsidRPr="00AC43F3">
        <w:rPr>
          <w:rFonts w:ascii="Arial" w:hAnsi="Arial" w:cs="Arial"/>
          <w:b/>
          <w:sz w:val="24"/>
          <w:szCs w:val="24"/>
          <w:lang w:val="es-ES" w:eastAsia="es-ES"/>
        </w:rPr>
        <w:t>Resu</w:t>
      </w:r>
      <w:r w:rsidR="005F7610" w:rsidRPr="00AC43F3">
        <w:rPr>
          <w:rFonts w:ascii="Arial" w:hAnsi="Arial" w:cs="Arial"/>
          <w:b/>
          <w:sz w:val="24"/>
          <w:szCs w:val="24"/>
          <w:lang w:val="es-ES" w:eastAsia="es-ES"/>
        </w:rPr>
        <w:t xml:space="preserve">ltado= Puntaje2011 – Puntaje2007 . </w:t>
      </w:r>
      <w:r w:rsidR="005F7610" w:rsidRPr="00AC43F3">
        <w:rPr>
          <w:rFonts w:ascii="Arial" w:hAnsi="Arial" w:cs="Arial"/>
          <w:sz w:val="24"/>
          <w:szCs w:val="24"/>
          <w:lang w:val="es-ES" w:eastAsia="es-ES"/>
        </w:rPr>
        <w:t>Esto mostrará la evolución de cada sitio.</w:t>
      </w:r>
    </w:p>
    <w:p w:rsidR="00117091" w:rsidRDefault="00117091" w:rsidP="004371D3">
      <w:pPr>
        <w:pStyle w:val="p1a"/>
        <w:spacing w:line="360" w:lineRule="auto"/>
        <w:ind w:right="181"/>
        <w:rPr>
          <w:rFonts w:ascii="Arial" w:hAnsi="Arial" w:cs="Arial"/>
          <w:sz w:val="24"/>
          <w:szCs w:val="24"/>
          <w:lang w:val="es-ES" w:eastAsia="es-ES"/>
        </w:rPr>
      </w:pPr>
      <w:r w:rsidRPr="00AC43F3">
        <w:rPr>
          <w:rFonts w:ascii="Arial" w:hAnsi="Arial" w:cs="Arial"/>
          <w:sz w:val="24"/>
          <w:szCs w:val="24"/>
          <w:lang w:val="es-ES" w:eastAsia="es-ES"/>
        </w:rPr>
        <w:t xml:space="preserve">Para la tarea de comparación, se utilizaron </w:t>
      </w:r>
      <w:r w:rsidR="00361AD4" w:rsidRPr="00AC43F3">
        <w:rPr>
          <w:rFonts w:ascii="Arial" w:hAnsi="Arial" w:cs="Arial"/>
          <w:sz w:val="24"/>
          <w:szCs w:val="24"/>
          <w:lang w:val="es-ES" w:eastAsia="es-ES"/>
        </w:rPr>
        <w:t>instrumentos de</w:t>
      </w:r>
      <w:r w:rsidR="00361AD4" w:rsidRPr="00361AD4">
        <w:rPr>
          <w:rFonts w:ascii="Arial" w:hAnsi="Arial" w:cs="Arial"/>
          <w:sz w:val="24"/>
          <w:szCs w:val="24"/>
          <w:lang w:val="es-ES" w:eastAsia="es-ES"/>
        </w:rPr>
        <w:t xml:space="preserve"> Recolección</w:t>
      </w:r>
      <w:r w:rsidR="00361AD4">
        <w:rPr>
          <w:rFonts w:ascii="Arial" w:hAnsi="Arial" w:cs="Arial"/>
          <w:sz w:val="24"/>
          <w:szCs w:val="24"/>
          <w:lang w:val="es-ES" w:eastAsia="es-ES"/>
        </w:rPr>
        <w:t xml:space="preserve"> (Figura 1)</w:t>
      </w:r>
      <w:r w:rsidR="00361AD4" w:rsidRPr="00361AD4">
        <w:rPr>
          <w:rFonts w:ascii="Arial" w:hAnsi="Arial" w:cs="Arial"/>
          <w:sz w:val="24"/>
          <w:szCs w:val="24"/>
          <w:lang w:val="es-ES" w:eastAsia="es-ES"/>
        </w:rPr>
        <w:t xml:space="preserve"> y Medición de Datos </w:t>
      </w:r>
      <w:r w:rsidR="00361AD4">
        <w:rPr>
          <w:rFonts w:ascii="Arial" w:hAnsi="Arial" w:cs="Arial"/>
          <w:sz w:val="24"/>
          <w:szCs w:val="24"/>
          <w:lang w:val="es-ES" w:eastAsia="es-ES"/>
        </w:rPr>
        <w:t xml:space="preserve">(Figura 2) </w:t>
      </w:r>
      <w:r w:rsidR="00361AD4" w:rsidRPr="00361AD4">
        <w:rPr>
          <w:rFonts w:ascii="Arial" w:hAnsi="Arial" w:cs="Arial"/>
          <w:sz w:val="24"/>
          <w:szCs w:val="24"/>
          <w:lang w:val="es-ES" w:eastAsia="es-ES"/>
        </w:rPr>
        <w:t>creados por el equipo de investigación para conocer el estado de los sitios web municipales</w:t>
      </w:r>
      <w:r w:rsidR="00361AD4">
        <w:rPr>
          <w:rFonts w:ascii="Arial" w:hAnsi="Arial" w:cs="Arial"/>
          <w:sz w:val="24"/>
          <w:szCs w:val="24"/>
          <w:lang w:val="es-ES" w:eastAsia="es-ES"/>
        </w:rPr>
        <w:t>.</w:t>
      </w:r>
    </w:p>
    <w:p w:rsidR="00361AD4" w:rsidRPr="00CB767A" w:rsidRDefault="00361AD4" w:rsidP="00CB767A">
      <w:pPr>
        <w:jc w:val="center"/>
        <w:rPr>
          <w:lang w:eastAsia="es-ES"/>
        </w:rPr>
      </w:pPr>
      <w:r>
        <w:rPr>
          <w:noProof/>
          <w:lang w:val="es-AR" w:eastAsia="es-AR"/>
        </w:rPr>
        <w:lastRenderedPageBreak/>
        <w:drawing>
          <wp:inline distT="0" distB="0" distL="0" distR="0">
            <wp:extent cx="5390515" cy="755015"/>
            <wp:effectExtent l="1905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90515" cy="755015"/>
                    </a:xfrm>
                    <a:prstGeom prst="rect">
                      <a:avLst/>
                    </a:prstGeom>
                    <a:noFill/>
                    <a:ln w="9525">
                      <a:noFill/>
                      <a:miter lim="800000"/>
                      <a:headEnd/>
                      <a:tailEnd/>
                    </a:ln>
                  </pic:spPr>
                </pic:pic>
              </a:graphicData>
            </a:graphic>
          </wp:inline>
        </w:drawing>
      </w:r>
      <w:r w:rsidRPr="00CB767A">
        <w:rPr>
          <w:rFonts w:ascii="Arial" w:hAnsi="Arial" w:cs="Arial"/>
          <w:b/>
          <w:sz w:val="24"/>
          <w:szCs w:val="24"/>
          <w:lang w:eastAsia="es-ES"/>
        </w:rPr>
        <w:t>Figura 1</w:t>
      </w:r>
      <w:r>
        <w:rPr>
          <w:rFonts w:ascii="Arial" w:hAnsi="Arial" w:cs="Arial"/>
          <w:sz w:val="24"/>
          <w:szCs w:val="24"/>
          <w:lang w:eastAsia="es-ES"/>
        </w:rPr>
        <w:t>: Planilla de recolección de datos.</w:t>
      </w:r>
    </w:p>
    <w:p w:rsidR="00CB767A" w:rsidRPr="00CB767A" w:rsidRDefault="00361AD4" w:rsidP="00CB767A">
      <w:pPr>
        <w:jc w:val="center"/>
        <w:rPr>
          <w:lang w:eastAsia="es-ES"/>
        </w:rPr>
      </w:pPr>
      <w:r>
        <w:rPr>
          <w:noProof/>
          <w:lang w:val="es-AR" w:eastAsia="es-AR"/>
        </w:rPr>
        <w:drawing>
          <wp:inline distT="0" distB="0" distL="0" distR="0">
            <wp:extent cx="5401310" cy="818515"/>
            <wp:effectExtent l="1905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401310" cy="818515"/>
                    </a:xfrm>
                    <a:prstGeom prst="rect">
                      <a:avLst/>
                    </a:prstGeom>
                    <a:noFill/>
                    <a:ln w="9525">
                      <a:noFill/>
                      <a:miter lim="800000"/>
                      <a:headEnd/>
                      <a:tailEnd/>
                    </a:ln>
                  </pic:spPr>
                </pic:pic>
              </a:graphicData>
            </a:graphic>
          </wp:inline>
        </w:drawing>
      </w:r>
      <w:r w:rsidR="00CB767A" w:rsidRPr="00CB767A">
        <w:rPr>
          <w:rFonts w:ascii="Arial" w:hAnsi="Arial" w:cs="Arial"/>
          <w:b/>
          <w:sz w:val="24"/>
          <w:szCs w:val="24"/>
          <w:lang w:eastAsia="es-ES"/>
        </w:rPr>
        <w:t>Figura 2</w:t>
      </w:r>
      <w:r w:rsidR="00CB767A">
        <w:rPr>
          <w:rFonts w:ascii="Arial" w:hAnsi="Arial" w:cs="Arial"/>
          <w:sz w:val="24"/>
          <w:szCs w:val="24"/>
          <w:lang w:eastAsia="es-ES"/>
        </w:rPr>
        <w:t>: Planilla de medición de datos.</w:t>
      </w:r>
    </w:p>
    <w:p w:rsidR="00AE2F74" w:rsidRPr="004371D3" w:rsidRDefault="00AE2F74" w:rsidP="004371D3">
      <w:pPr>
        <w:pStyle w:val="p1a"/>
        <w:spacing w:line="360" w:lineRule="auto"/>
        <w:ind w:right="181"/>
        <w:rPr>
          <w:rFonts w:ascii="Arial" w:hAnsi="Arial" w:cs="Arial"/>
          <w:sz w:val="24"/>
          <w:szCs w:val="24"/>
          <w:lang w:val="es-ES" w:eastAsia="es-ES"/>
        </w:rPr>
      </w:pPr>
      <w:r w:rsidRPr="004371D3">
        <w:rPr>
          <w:rFonts w:ascii="Arial" w:hAnsi="Arial" w:cs="Arial"/>
          <w:sz w:val="24"/>
          <w:szCs w:val="24"/>
          <w:lang w:val="es-ES" w:eastAsia="es-ES"/>
        </w:rPr>
        <w:t>El trabajo ha arrojado los siguientes resultados que muestra la Tabla 1.</w:t>
      </w:r>
    </w:p>
    <w:p w:rsidR="00AE2F74" w:rsidRPr="004371D3" w:rsidRDefault="00AE2F74" w:rsidP="004371D3">
      <w:pPr>
        <w:pStyle w:val="p1a"/>
        <w:spacing w:line="360" w:lineRule="auto"/>
        <w:ind w:right="181"/>
        <w:jc w:val="center"/>
        <w:rPr>
          <w:rFonts w:ascii="Arial" w:hAnsi="Arial" w:cs="Arial"/>
          <w:sz w:val="24"/>
          <w:szCs w:val="24"/>
          <w:lang w:val="es-ES" w:eastAsia="es-ES"/>
        </w:rPr>
      </w:pPr>
      <w:r w:rsidRPr="004371D3">
        <w:rPr>
          <w:rFonts w:ascii="Arial" w:hAnsi="Arial" w:cs="Arial"/>
          <w:b/>
          <w:sz w:val="24"/>
          <w:szCs w:val="24"/>
          <w:lang w:val="es-ES" w:eastAsia="es-ES"/>
        </w:rPr>
        <w:t>Tabla 1</w:t>
      </w:r>
      <w:r w:rsidRPr="004371D3">
        <w:rPr>
          <w:rFonts w:ascii="Arial" w:hAnsi="Arial" w:cs="Arial"/>
          <w:sz w:val="24"/>
          <w:szCs w:val="24"/>
          <w:lang w:val="es-ES" w:eastAsia="es-ES"/>
        </w:rPr>
        <w:t>. Estado de los sitios web 2011 con respecto a 2007</w:t>
      </w:r>
    </w:p>
    <w:tbl>
      <w:tblPr>
        <w:tblW w:w="4133" w:type="dxa"/>
        <w:jc w:val="center"/>
        <w:tblCellMar>
          <w:left w:w="70" w:type="dxa"/>
          <w:right w:w="70" w:type="dxa"/>
        </w:tblCellMar>
        <w:tblLook w:val="0000"/>
      </w:tblPr>
      <w:tblGrid>
        <w:gridCol w:w="1320"/>
        <w:gridCol w:w="1278"/>
        <w:gridCol w:w="1535"/>
      </w:tblGrid>
      <w:tr w:rsidR="00AE2F74" w:rsidRPr="00C35301" w:rsidTr="00971BB1">
        <w:trPr>
          <w:trHeight w:val="285"/>
          <w:jc w:val="center"/>
        </w:trPr>
        <w:tc>
          <w:tcPr>
            <w:tcW w:w="1320" w:type="dxa"/>
            <w:tcBorders>
              <w:top w:val="single" w:sz="4" w:space="0" w:color="auto"/>
              <w:left w:val="single" w:sz="4" w:space="0" w:color="auto"/>
              <w:bottom w:val="single" w:sz="4" w:space="0" w:color="auto"/>
              <w:right w:val="single" w:sz="4" w:space="0" w:color="auto"/>
            </w:tcBorders>
            <w:shd w:val="clear" w:color="auto" w:fill="EEECE1"/>
            <w:noWrap/>
            <w:vAlign w:val="bottom"/>
          </w:tcPr>
          <w:p w:rsidR="00AE2F74" w:rsidRPr="00FC1A43" w:rsidRDefault="00AE2F74" w:rsidP="004371D3">
            <w:pPr>
              <w:spacing w:after="0"/>
              <w:jc w:val="center"/>
            </w:pPr>
            <w:r w:rsidRPr="00FC1A43">
              <w:t>ESTADO</w:t>
            </w:r>
          </w:p>
        </w:tc>
        <w:tc>
          <w:tcPr>
            <w:tcW w:w="1278" w:type="dxa"/>
            <w:tcBorders>
              <w:top w:val="single" w:sz="4" w:space="0" w:color="auto"/>
              <w:left w:val="nil"/>
              <w:bottom w:val="single" w:sz="4" w:space="0" w:color="auto"/>
              <w:right w:val="single" w:sz="4" w:space="0" w:color="auto"/>
            </w:tcBorders>
            <w:shd w:val="clear" w:color="auto" w:fill="EEECE1"/>
            <w:vAlign w:val="bottom"/>
          </w:tcPr>
          <w:p w:rsidR="00AE2F74" w:rsidRPr="00FC1A43" w:rsidRDefault="00AE2F74" w:rsidP="004371D3">
            <w:pPr>
              <w:spacing w:after="0"/>
              <w:jc w:val="center"/>
            </w:pPr>
            <w:r w:rsidRPr="00FC1A43">
              <w:t>CANTIDAD</w:t>
            </w:r>
          </w:p>
        </w:tc>
        <w:tc>
          <w:tcPr>
            <w:tcW w:w="1535" w:type="dxa"/>
            <w:tcBorders>
              <w:top w:val="single" w:sz="4" w:space="0" w:color="auto"/>
              <w:left w:val="single" w:sz="4" w:space="0" w:color="auto"/>
              <w:bottom w:val="single" w:sz="4" w:space="0" w:color="auto"/>
              <w:right w:val="single" w:sz="4" w:space="0" w:color="auto"/>
            </w:tcBorders>
            <w:shd w:val="clear" w:color="auto" w:fill="EEECE1"/>
            <w:noWrap/>
            <w:vAlign w:val="bottom"/>
          </w:tcPr>
          <w:p w:rsidR="00AE2F74" w:rsidRPr="00FC1A43" w:rsidRDefault="00AE2F74" w:rsidP="004371D3">
            <w:pPr>
              <w:spacing w:after="0"/>
            </w:pPr>
            <w:r w:rsidRPr="00FC1A43">
              <w:t>PORCENTAJE</w:t>
            </w:r>
          </w:p>
        </w:tc>
      </w:tr>
      <w:tr w:rsidR="00AE2F74" w:rsidRPr="00C35301" w:rsidTr="00971BB1">
        <w:trPr>
          <w:trHeight w:val="28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E2F74" w:rsidRPr="00FC1A43" w:rsidRDefault="00AE2F74" w:rsidP="004371D3">
            <w:pPr>
              <w:spacing w:after="0"/>
              <w:jc w:val="center"/>
            </w:pPr>
            <w:r w:rsidRPr="00FC1A43">
              <w:t>MEJOR</w:t>
            </w:r>
          </w:p>
        </w:tc>
        <w:tc>
          <w:tcPr>
            <w:tcW w:w="1278" w:type="dxa"/>
            <w:tcBorders>
              <w:top w:val="nil"/>
              <w:left w:val="nil"/>
              <w:bottom w:val="single" w:sz="4" w:space="0" w:color="auto"/>
              <w:right w:val="single" w:sz="4" w:space="0" w:color="auto"/>
            </w:tcBorders>
            <w:vAlign w:val="bottom"/>
          </w:tcPr>
          <w:p w:rsidR="00AE2F74" w:rsidRPr="00FC1A43" w:rsidRDefault="004371D3" w:rsidP="004371D3">
            <w:pPr>
              <w:spacing w:after="0"/>
              <w:jc w:val="center"/>
            </w:pPr>
            <w:r>
              <w:t>28</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F74" w:rsidRPr="00FC1A43" w:rsidRDefault="004371D3" w:rsidP="004371D3">
            <w:pPr>
              <w:spacing w:after="0"/>
              <w:jc w:val="center"/>
            </w:pPr>
            <w:r>
              <w:t>94</w:t>
            </w:r>
            <w:r w:rsidR="00AE2F74" w:rsidRPr="00FC1A43">
              <w:t>%</w:t>
            </w:r>
          </w:p>
        </w:tc>
      </w:tr>
      <w:tr w:rsidR="00AE2F74" w:rsidRPr="00C35301" w:rsidTr="004371D3">
        <w:trPr>
          <w:trHeight w:val="285"/>
          <w:jc w:val="center"/>
        </w:trPr>
        <w:tc>
          <w:tcPr>
            <w:tcW w:w="1320" w:type="dxa"/>
            <w:tcBorders>
              <w:top w:val="nil"/>
              <w:left w:val="single" w:sz="4" w:space="0" w:color="auto"/>
              <w:bottom w:val="single" w:sz="4" w:space="0" w:color="auto"/>
              <w:right w:val="single" w:sz="4" w:space="0" w:color="auto"/>
            </w:tcBorders>
            <w:shd w:val="clear" w:color="auto" w:fill="auto"/>
            <w:noWrap/>
            <w:vAlign w:val="bottom"/>
          </w:tcPr>
          <w:p w:rsidR="00AE2F74" w:rsidRPr="00FC1A43" w:rsidRDefault="004371D3" w:rsidP="004371D3">
            <w:pPr>
              <w:spacing w:after="0"/>
              <w:jc w:val="center"/>
            </w:pPr>
            <w:r>
              <w:t>IGUAL</w:t>
            </w:r>
          </w:p>
        </w:tc>
        <w:tc>
          <w:tcPr>
            <w:tcW w:w="1278" w:type="dxa"/>
            <w:tcBorders>
              <w:top w:val="nil"/>
              <w:left w:val="nil"/>
              <w:bottom w:val="single" w:sz="4" w:space="0" w:color="auto"/>
              <w:right w:val="single" w:sz="4" w:space="0" w:color="auto"/>
            </w:tcBorders>
            <w:vAlign w:val="bottom"/>
          </w:tcPr>
          <w:p w:rsidR="00AE2F74" w:rsidRPr="00FC1A43" w:rsidRDefault="004371D3" w:rsidP="004371D3">
            <w:pPr>
              <w:spacing w:after="0"/>
              <w:jc w:val="center"/>
            </w:pPr>
            <w:r>
              <w:t>1</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F74" w:rsidRPr="00FC1A43" w:rsidRDefault="004371D3" w:rsidP="004371D3">
            <w:pPr>
              <w:spacing w:after="0"/>
              <w:jc w:val="center"/>
            </w:pPr>
            <w:r>
              <w:t>3%</w:t>
            </w:r>
          </w:p>
        </w:tc>
      </w:tr>
      <w:tr w:rsidR="004371D3" w:rsidRPr="00C35301" w:rsidTr="004371D3">
        <w:trPr>
          <w:trHeight w:val="285"/>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71D3" w:rsidRPr="00FC1A43" w:rsidRDefault="004371D3" w:rsidP="004371D3">
            <w:pPr>
              <w:spacing w:after="0"/>
              <w:jc w:val="center"/>
            </w:pPr>
            <w:r w:rsidRPr="00FC1A43">
              <w:t>PEOR</w:t>
            </w:r>
          </w:p>
        </w:tc>
        <w:tc>
          <w:tcPr>
            <w:tcW w:w="1278" w:type="dxa"/>
            <w:tcBorders>
              <w:top w:val="single" w:sz="4" w:space="0" w:color="auto"/>
              <w:left w:val="nil"/>
              <w:bottom w:val="single" w:sz="4" w:space="0" w:color="auto"/>
              <w:right w:val="single" w:sz="4" w:space="0" w:color="auto"/>
            </w:tcBorders>
            <w:vAlign w:val="bottom"/>
          </w:tcPr>
          <w:p w:rsidR="004371D3" w:rsidRPr="00FC1A43" w:rsidRDefault="004371D3" w:rsidP="004371D3">
            <w:pPr>
              <w:spacing w:after="0"/>
              <w:jc w:val="center"/>
            </w:pPr>
            <w:r>
              <w:t>1</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71D3" w:rsidRPr="00FC1A43" w:rsidRDefault="004371D3" w:rsidP="004371D3">
            <w:pPr>
              <w:spacing w:after="0"/>
              <w:jc w:val="center"/>
            </w:pPr>
            <w:r>
              <w:t>3%</w:t>
            </w:r>
          </w:p>
        </w:tc>
      </w:tr>
    </w:tbl>
    <w:p w:rsidR="00CB767A" w:rsidRDefault="00CB767A" w:rsidP="004371D3">
      <w:pPr>
        <w:pStyle w:val="p1a"/>
        <w:spacing w:line="360" w:lineRule="auto"/>
        <w:ind w:right="181"/>
        <w:rPr>
          <w:rFonts w:ascii="Arial" w:hAnsi="Arial" w:cs="Arial"/>
          <w:sz w:val="24"/>
          <w:szCs w:val="24"/>
          <w:lang w:val="es-ES" w:eastAsia="es-ES"/>
        </w:rPr>
      </w:pPr>
    </w:p>
    <w:p w:rsidR="004371D3" w:rsidRPr="004371D3" w:rsidRDefault="00CB767A" w:rsidP="004371D3">
      <w:pPr>
        <w:pStyle w:val="p1a"/>
        <w:spacing w:line="360" w:lineRule="auto"/>
        <w:ind w:right="181"/>
        <w:rPr>
          <w:rFonts w:ascii="Arial" w:hAnsi="Arial" w:cs="Arial"/>
          <w:sz w:val="24"/>
          <w:szCs w:val="24"/>
          <w:lang w:val="es-ES" w:eastAsia="es-ES"/>
        </w:rPr>
      </w:pPr>
      <w:r>
        <w:rPr>
          <w:rFonts w:ascii="Arial" w:hAnsi="Arial" w:cs="Arial"/>
          <w:sz w:val="24"/>
          <w:szCs w:val="24"/>
          <w:lang w:val="es-ES" w:eastAsia="es-ES"/>
        </w:rPr>
        <w:t>La Figura 3</w:t>
      </w:r>
      <w:r w:rsidR="004371D3" w:rsidRPr="004371D3">
        <w:rPr>
          <w:rFonts w:ascii="Arial" w:hAnsi="Arial" w:cs="Arial"/>
          <w:sz w:val="24"/>
          <w:szCs w:val="24"/>
          <w:lang w:val="es-ES" w:eastAsia="es-ES"/>
        </w:rPr>
        <w:t xml:space="preserve"> muestra la diferencia de puntaje para cada sitio web.</w:t>
      </w:r>
    </w:p>
    <w:p w:rsidR="00AE2F74" w:rsidRDefault="00AE2F74" w:rsidP="00CB767A">
      <w:pPr>
        <w:pStyle w:val="Textoindependiente"/>
        <w:jc w:val="center"/>
        <w:rPr>
          <w:rFonts w:ascii="Arial" w:hAnsi="Arial" w:cs="Arial"/>
          <w:szCs w:val="24"/>
        </w:rPr>
      </w:pPr>
      <w:r>
        <w:rPr>
          <w:rFonts w:ascii="Arial" w:hAnsi="Arial" w:cs="Arial"/>
          <w:noProof/>
          <w:szCs w:val="24"/>
          <w:lang w:val="es-AR" w:eastAsia="es-AR"/>
        </w:rPr>
        <w:drawing>
          <wp:inline distT="0" distB="0" distL="0" distR="0">
            <wp:extent cx="5060950" cy="3242945"/>
            <wp:effectExtent l="1905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060950" cy="3242945"/>
                    </a:xfrm>
                    <a:prstGeom prst="rect">
                      <a:avLst/>
                    </a:prstGeom>
                    <a:noFill/>
                    <a:ln w="9525">
                      <a:noFill/>
                      <a:miter lim="800000"/>
                      <a:headEnd/>
                      <a:tailEnd/>
                    </a:ln>
                  </pic:spPr>
                </pic:pic>
              </a:graphicData>
            </a:graphic>
          </wp:inline>
        </w:drawing>
      </w:r>
    </w:p>
    <w:p w:rsidR="00AE2F74" w:rsidRDefault="004371D3" w:rsidP="004371D3">
      <w:pPr>
        <w:pStyle w:val="Textoindependiente"/>
        <w:ind w:firstLine="902"/>
        <w:jc w:val="center"/>
        <w:rPr>
          <w:rFonts w:ascii="Arial" w:hAnsi="Arial" w:cs="Arial"/>
          <w:szCs w:val="24"/>
        </w:rPr>
      </w:pPr>
      <w:r w:rsidRPr="004371D3">
        <w:rPr>
          <w:rFonts w:ascii="Arial" w:hAnsi="Arial" w:cs="Arial"/>
          <w:b/>
          <w:szCs w:val="24"/>
        </w:rPr>
        <w:t>Fig</w:t>
      </w:r>
      <w:r>
        <w:rPr>
          <w:rFonts w:ascii="Arial" w:hAnsi="Arial" w:cs="Arial"/>
          <w:b/>
          <w:szCs w:val="24"/>
        </w:rPr>
        <w:t>ura</w:t>
      </w:r>
      <w:r w:rsidRPr="004371D3">
        <w:rPr>
          <w:rFonts w:ascii="Arial" w:hAnsi="Arial" w:cs="Arial"/>
          <w:b/>
          <w:szCs w:val="24"/>
        </w:rPr>
        <w:t xml:space="preserve"> </w:t>
      </w:r>
      <w:r w:rsidR="00CB767A">
        <w:rPr>
          <w:rFonts w:ascii="Arial" w:hAnsi="Arial" w:cs="Arial"/>
          <w:b/>
          <w:szCs w:val="24"/>
        </w:rPr>
        <w:t>3</w:t>
      </w:r>
      <w:r>
        <w:rPr>
          <w:rFonts w:ascii="Arial" w:hAnsi="Arial" w:cs="Arial"/>
          <w:szCs w:val="24"/>
        </w:rPr>
        <w:t>: Diferencia de puntaje por cada sitio evaluado.</w:t>
      </w:r>
    </w:p>
    <w:p w:rsidR="00024F0C" w:rsidRDefault="00024F0C" w:rsidP="004371D3">
      <w:pPr>
        <w:pStyle w:val="Textoindependiente"/>
        <w:ind w:firstLine="902"/>
        <w:jc w:val="center"/>
        <w:rPr>
          <w:rFonts w:ascii="Arial" w:hAnsi="Arial" w:cs="Arial"/>
          <w:szCs w:val="24"/>
        </w:rPr>
      </w:pPr>
    </w:p>
    <w:p w:rsidR="003726F3" w:rsidRPr="003726F3" w:rsidRDefault="004371D3" w:rsidP="003726F3">
      <w:pPr>
        <w:pStyle w:val="p1a"/>
        <w:spacing w:line="360" w:lineRule="auto"/>
        <w:ind w:right="181"/>
        <w:rPr>
          <w:rFonts w:ascii="Arial" w:hAnsi="Arial" w:cs="Arial"/>
          <w:sz w:val="24"/>
          <w:szCs w:val="24"/>
          <w:lang w:val="es-ES" w:eastAsia="es-ES"/>
        </w:rPr>
      </w:pPr>
      <w:r>
        <w:rPr>
          <w:rFonts w:ascii="Arial" w:hAnsi="Arial" w:cs="Arial"/>
          <w:sz w:val="24"/>
          <w:szCs w:val="24"/>
          <w:lang w:val="es-ES" w:eastAsia="es-ES"/>
        </w:rPr>
        <w:t>Es de destacar que casi la totalidad de los sitios mejoraron en el período transcurrido.</w:t>
      </w:r>
      <w:r w:rsidR="00361AD4">
        <w:rPr>
          <w:rFonts w:ascii="Arial" w:hAnsi="Arial" w:cs="Arial"/>
          <w:sz w:val="24"/>
          <w:szCs w:val="24"/>
          <w:lang w:val="es-ES" w:eastAsia="es-ES"/>
        </w:rPr>
        <w:t xml:space="preserve"> </w:t>
      </w:r>
      <w:r w:rsidR="00CB767A">
        <w:rPr>
          <w:rFonts w:ascii="Arial" w:hAnsi="Arial" w:cs="Arial"/>
          <w:sz w:val="24"/>
          <w:szCs w:val="24"/>
          <w:lang w:val="es-ES" w:eastAsia="es-ES"/>
        </w:rPr>
        <w:t>La Figura 4</w:t>
      </w:r>
      <w:r w:rsidR="003726F3" w:rsidRPr="003726F3">
        <w:rPr>
          <w:rFonts w:ascii="Arial" w:hAnsi="Arial" w:cs="Arial"/>
          <w:sz w:val="24"/>
          <w:szCs w:val="24"/>
          <w:lang w:val="es-ES" w:eastAsia="es-ES"/>
        </w:rPr>
        <w:t xml:space="preserve">, muestra el porcentaje de sitios web que incluyeron redes sociales </w:t>
      </w:r>
      <w:r w:rsidR="003726F3">
        <w:rPr>
          <w:rFonts w:ascii="Arial" w:hAnsi="Arial" w:cs="Arial"/>
          <w:sz w:val="24"/>
          <w:szCs w:val="24"/>
          <w:lang w:val="es-ES" w:eastAsia="es-ES"/>
        </w:rPr>
        <w:t xml:space="preserve">y sitio móvil </w:t>
      </w:r>
      <w:r w:rsidR="003726F3" w:rsidRPr="003726F3">
        <w:rPr>
          <w:rFonts w:ascii="Arial" w:hAnsi="Arial" w:cs="Arial"/>
          <w:sz w:val="24"/>
          <w:szCs w:val="24"/>
          <w:lang w:val="es-ES" w:eastAsia="es-ES"/>
        </w:rPr>
        <w:t>en 2011.</w:t>
      </w:r>
    </w:p>
    <w:p w:rsidR="003726F3" w:rsidRPr="003726F3" w:rsidRDefault="003726F3" w:rsidP="003726F3">
      <w:pPr>
        <w:pStyle w:val="p1a"/>
        <w:spacing w:line="360" w:lineRule="auto"/>
        <w:ind w:right="181"/>
        <w:jc w:val="center"/>
        <w:rPr>
          <w:rFonts w:ascii="Arial" w:hAnsi="Arial" w:cs="Arial"/>
          <w:sz w:val="24"/>
          <w:szCs w:val="24"/>
          <w:lang w:val="es-ES" w:eastAsia="es-ES"/>
        </w:rPr>
      </w:pPr>
      <w:r>
        <w:rPr>
          <w:rFonts w:ascii="Arial" w:hAnsi="Arial" w:cs="Arial"/>
          <w:noProof/>
          <w:sz w:val="24"/>
          <w:szCs w:val="24"/>
          <w:lang w:val="es-AR" w:eastAsia="es-AR"/>
        </w:rPr>
        <w:lastRenderedPageBreak/>
        <w:drawing>
          <wp:inline distT="0" distB="0" distL="0" distR="0">
            <wp:extent cx="3128187" cy="204306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3127904" cy="2042875"/>
                    </a:xfrm>
                    <a:prstGeom prst="rect">
                      <a:avLst/>
                    </a:prstGeom>
                    <a:noFill/>
                    <a:ln w="9525">
                      <a:noFill/>
                      <a:miter lim="800000"/>
                      <a:headEnd/>
                      <a:tailEnd/>
                    </a:ln>
                  </pic:spPr>
                </pic:pic>
              </a:graphicData>
            </a:graphic>
          </wp:inline>
        </w:drawing>
      </w:r>
    </w:p>
    <w:p w:rsidR="003726F3" w:rsidRDefault="003726F3" w:rsidP="00CB767A">
      <w:pPr>
        <w:pStyle w:val="p1a"/>
        <w:spacing w:line="360" w:lineRule="auto"/>
        <w:ind w:right="181"/>
        <w:jc w:val="center"/>
        <w:rPr>
          <w:rFonts w:ascii="Arial" w:hAnsi="Arial" w:cs="Arial"/>
          <w:sz w:val="24"/>
          <w:szCs w:val="24"/>
          <w:lang w:val="es-ES" w:eastAsia="es-ES"/>
        </w:rPr>
      </w:pPr>
      <w:r w:rsidRPr="003726F3">
        <w:rPr>
          <w:rFonts w:ascii="Arial" w:hAnsi="Arial" w:cs="Arial"/>
          <w:b/>
          <w:sz w:val="24"/>
          <w:szCs w:val="24"/>
          <w:lang w:val="es-ES" w:eastAsia="es-ES"/>
        </w:rPr>
        <w:t xml:space="preserve">Figura </w:t>
      </w:r>
      <w:r w:rsidR="00CB767A">
        <w:rPr>
          <w:rFonts w:ascii="Arial" w:hAnsi="Arial" w:cs="Arial"/>
          <w:b/>
          <w:sz w:val="24"/>
          <w:szCs w:val="24"/>
          <w:lang w:val="es-ES" w:eastAsia="es-ES"/>
        </w:rPr>
        <w:t>4</w:t>
      </w:r>
      <w:r w:rsidR="00024F0C">
        <w:rPr>
          <w:rFonts w:ascii="Arial" w:hAnsi="Arial" w:cs="Arial"/>
          <w:sz w:val="24"/>
          <w:szCs w:val="24"/>
          <w:lang w:val="es-ES" w:eastAsia="es-ES"/>
        </w:rPr>
        <w:t>: P</w:t>
      </w:r>
      <w:r>
        <w:rPr>
          <w:rFonts w:ascii="Arial" w:hAnsi="Arial" w:cs="Arial"/>
          <w:sz w:val="24"/>
          <w:szCs w:val="24"/>
          <w:lang w:val="es-ES" w:eastAsia="es-ES"/>
        </w:rPr>
        <w:t>orcentaje de implementación de redes sociales y sitio móvil.</w:t>
      </w:r>
    </w:p>
    <w:p w:rsidR="005F7610" w:rsidRDefault="005F7610" w:rsidP="00AE2F74">
      <w:pPr>
        <w:pStyle w:val="p1a"/>
        <w:spacing w:line="360" w:lineRule="auto"/>
        <w:ind w:right="181"/>
        <w:rPr>
          <w:rFonts w:ascii="Arial" w:hAnsi="Arial" w:cs="Arial"/>
          <w:sz w:val="24"/>
          <w:szCs w:val="24"/>
          <w:lang w:val="es-ES" w:eastAsia="es-ES"/>
        </w:rPr>
      </w:pPr>
    </w:p>
    <w:p w:rsidR="00024F0C" w:rsidRDefault="00024F0C" w:rsidP="00AE2F74">
      <w:pPr>
        <w:pStyle w:val="p1a"/>
        <w:spacing w:line="360" w:lineRule="auto"/>
        <w:ind w:right="181"/>
        <w:rPr>
          <w:rFonts w:ascii="Arial" w:hAnsi="Arial" w:cs="Arial"/>
          <w:sz w:val="24"/>
          <w:szCs w:val="24"/>
          <w:lang w:val="es-ES" w:eastAsia="es-ES"/>
        </w:rPr>
      </w:pPr>
      <w:r>
        <w:rPr>
          <w:rFonts w:ascii="Arial" w:hAnsi="Arial" w:cs="Arial"/>
          <w:sz w:val="24"/>
          <w:szCs w:val="24"/>
          <w:lang w:val="es-ES" w:eastAsia="es-ES"/>
        </w:rPr>
        <w:t>El presente trabajo muestra que casi la totalidad de los municipios implementaron mejoras en sus sitios web en</w:t>
      </w:r>
      <w:r w:rsidR="00361AD4">
        <w:rPr>
          <w:rFonts w:ascii="Arial" w:hAnsi="Arial" w:cs="Arial"/>
          <w:sz w:val="24"/>
          <w:szCs w:val="24"/>
          <w:lang w:val="es-ES" w:eastAsia="es-ES"/>
        </w:rPr>
        <w:t xml:space="preserve"> el período 2007-</w:t>
      </w:r>
      <w:r>
        <w:rPr>
          <w:rFonts w:ascii="Arial" w:hAnsi="Arial" w:cs="Arial"/>
          <w:sz w:val="24"/>
          <w:szCs w:val="24"/>
          <w:lang w:val="es-ES" w:eastAsia="es-ES"/>
        </w:rPr>
        <w:t>2012.</w:t>
      </w:r>
    </w:p>
    <w:p w:rsidR="00024F0C" w:rsidRDefault="00024F0C" w:rsidP="00AE2F74">
      <w:pPr>
        <w:pStyle w:val="p1a"/>
        <w:spacing w:line="360" w:lineRule="auto"/>
        <w:ind w:right="181"/>
        <w:rPr>
          <w:rFonts w:ascii="Arial" w:hAnsi="Arial" w:cs="Arial"/>
          <w:sz w:val="24"/>
          <w:szCs w:val="24"/>
          <w:lang w:val="es-ES" w:eastAsia="es-ES"/>
        </w:rPr>
      </w:pPr>
      <w:r>
        <w:rPr>
          <w:rFonts w:ascii="Arial" w:hAnsi="Arial" w:cs="Arial"/>
          <w:sz w:val="24"/>
          <w:szCs w:val="24"/>
          <w:lang w:val="es-ES" w:eastAsia="es-ES"/>
        </w:rPr>
        <w:t xml:space="preserve">También la gran mayoría incluyó la comunicación vía redes sociales en sus sitios web. Sin embargo, sólo 2 municipios ofrecen sitios web móviles especialmente diseñados para tal fin, desaprovechando esa forma de comunicación </w:t>
      </w:r>
      <w:r w:rsidR="00117091">
        <w:rPr>
          <w:rFonts w:ascii="Arial" w:hAnsi="Arial" w:cs="Arial"/>
          <w:sz w:val="24"/>
          <w:szCs w:val="24"/>
          <w:lang w:val="es-ES" w:eastAsia="es-ES"/>
        </w:rPr>
        <w:t>tan usual para el ciudadano.</w:t>
      </w:r>
    </w:p>
    <w:p w:rsidR="00AE2F74" w:rsidRPr="00526AE1" w:rsidRDefault="00117091" w:rsidP="00AE2F74">
      <w:pPr>
        <w:pStyle w:val="p1a"/>
        <w:spacing w:line="360" w:lineRule="auto"/>
        <w:ind w:right="181"/>
        <w:rPr>
          <w:rFonts w:ascii="Arial" w:hAnsi="Arial" w:cs="Arial"/>
          <w:sz w:val="24"/>
          <w:szCs w:val="24"/>
          <w:lang w:val="es-ES" w:eastAsia="es-ES"/>
        </w:rPr>
      </w:pPr>
      <w:r w:rsidRPr="00117091">
        <w:rPr>
          <w:rFonts w:ascii="Arial" w:hAnsi="Arial" w:cs="Arial"/>
          <w:sz w:val="24"/>
          <w:szCs w:val="24"/>
          <w:lang w:val="es-ES" w:eastAsia="es-ES"/>
        </w:rPr>
        <w:t xml:space="preserve">Este trabajo de investigación analizó exhaustivamente la implementación de cada pilar y aspecto, difundiendo </w:t>
      </w:r>
      <w:r>
        <w:rPr>
          <w:rFonts w:ascii="Arial" w:hAnsi="Arial" w:cs="Arial"/>
          <w:sz w:val="24"/>
          <w:szCs w:val="24"/>
          <w:lang w:val="es-ES" w:eastAsia="es-ES"/>
        </w:rPr>
        <w:t xml:space="preserve">los resultados </w:t>
      </w:r>
      <w:r w:rsidR="00AE2F74" w:rsidRPr="00526AE1">
        <w:rPr>
          <w:rFonts w:ascii="Arial" w:hAnsi="Arial" w:cs="Arial"/>
          <w:sz w:val="24"/>
          <w:szCs w:val="24"/>
          <w:lang w:val="es-ES" w:eastAsia="es-ES"/>
        </w:rPr>
        <w:t>en la comunidad académica y gubernamental nacional</w:t>
      </w:r>
      <w:r>
        <w:rPr>
          <w:rFonts w:ascii="Arial" w:hAnsi="Arial" w:cs="Arial"/>
          <w:sz w:val="24"/>
          <w:szCs w:val="24"/>
          <w:lang w:val="es-ES" w:eastAsia="es-ES"/>
        </w:rPr>
        <w:t xml:space="preserve"> por medio de Congresos y encuentro y en forma directa con los municipios</w:t>
      </w:r>
      <w:r w:rsidR="00AE2F74" w:rsidRPr="00526AE1">
        <w:rPr>
          <w:rFonts w:ascii="Arial" w:hAnsi="Arial" w:cs="Arial"/>
          <w:sz w:val="24"/>
          <w:szCs w:val="24"/>
          <w:lang w:val="es-ES" w:eastAsia="es-ES"/>
        </w:rPr>
        <w:t>.</w:t>
      </w:r>
    </w:p>
    <w:p w:rsidR="00AE2F74" w:rsidRPr="00F66D74" w:rsidRDefault="00AE2F74" w:rsidP="002F4D06">
      <w:pPr>
        <w:pStyle w:val="Textoindependiente"/>
        <w:ind w:firstLine="902"/>
        <w:rPr>
          <w:rFonts w:ascii="Arial" w:hAnsi="Arial" w:cs="Arial"/>
          <w:szCs w:val="24"/>
        </w:rPr>
      </w:pPr>
    </w:p>
    <w:p w:rsidR="00DE75BF" w:rsidRPr="00F66D74" w:rsidRDefault="00DE75BF" w:rsidP="00F66D74">
      <w:pPr>
        <w:pStyle w:val="Prrafodelista"/>
        <w:numPr>
          <w:ilvl w:val="0"/>
          <w:numId w:val="5"/>
        </w:numPr>
        <w:rPr>
          <w:rFonts w:ascii="Arial" w:hAnsi="Arial" w:cs="Arial"/>
          <w:b/>
          <w:sz w:val="24"/>
        </w:rPr>
      </w:pPr>
      <w:r w:rsidRPr="00F66D74">
        <w:rPr>
          <w:rFonts w:ascii="Arial" w:hAnsi="Arial" w:cs="Arial"/>
          <w:b/>
          <w:sz w:val="24"/>
        </w:rPr>
        <w:t>Aportes</w:t>
      </w:r>
    </w:p>
    <w:p w:rsidR="004371D3" w:rsidRDefault="004371D3" w:rsidP="002F4D06">
      <w:pPr>
        <w:numPr>
          <w:ilvl w:val="0"/>
          <w:numId w:val="4"/>
        </w:numPr>
        <w:spacing w:after="0" w:line="360" w:lineRule="auto"/>
        <w:ind w:left="284" w:hanging="284"/>
        <w:jc w:val="both"/>
        <w:rPr>
          <w:rFonts w:ascii="Arial" w:hAnsi="Arial" w:cs="Arial"/>
          <w:sz w:val="24"/>
          <w:szCs w:val="24"/>
        </w:rPr>
      </w:pPr>
      <w:r>
        <w:rPr>
          <w:rFonts w:ascii="Arial" w:hAnsi="Arial" w:cs="Arial"/>
          <w:sz w:val="24"/>
          <w:szCs w:val="24"/>
        </w:rPr>
        <w:t>Elaboración de un método de comparación de sitios web.</w:t>
      </w:r>
    </w:p>
    <w:p w:rsidR="004371D3" w:rsidRDefault="00013140" w:rsidP="002F4D06">
      <w:pPr>
        <w:numPr>
          <w:ilvl w:val="0"/>
          <w:numId w:val="4"/>
        </w:numPr>
        <w:spacing w:after="0" w:line="360" w:lineRule="auto"/>
        <w:ind w:left="284" w:hanging="284"/>
        <w:jc w:val="both"/>
        <w:rPr>
          <w:rFonts w:ascii="Arial" w:hAnsi="Arial" w:cs="Arial"/>
          <w:sz w:val="24"/>
          <w:szCs w:val="24"/>
        </w:rPr>
      </w:pPr>
      <w:r>
        <w:rPr>
          <w:rFonts w:ascii="Arial" w:hAnsi="Arial" w:cs="Arial"/>
          <w:sz w:val="24"/>
          <w:szCs w:val="24"/>
        </w:rPr>
        <w:t>Análisis y selección de aspectos de acuerdo al diseño centrado en el usuario y a los 5 pilares de la Gobernabilidad Electrónica.</w:t>
      </w:r>
    </w:p>
    <w:p w:rsidR="00013140" w:rsidRDefault="00013140" w:rsidP="002F4D06">
      <w:pPr>
        <w:numPr>
          <w:ilvl w:val="0"/>
          <w:numId w:val="4"/>
        </w:numPr>
        <w:spacing w:after="0" w:line="360" w:lineRule="auto"/>
        <w:ind w:left="284" w:hanging="284"/>
        <w:jc w:val="both"/>
        <w:rPr>
          <w:rFonts w:ascii="Arial" w:hAnsi="Arial" w:cs="Arial"/>
          <w:sz w:val="24"/>
          <w:szCs w:val="24"/>
        </w:rPr>
      </w:pPr>
      <w:r>
        <w:rPr>
          <w:rFonts w:ascii="Arial" w:hAnsi="Arial" w:cs="Arial"/>
          <w:sz w:val="24"/>
          <w:szCs w:val="24"/>
        </w:rPr>
        <w:t>Actualización de aspectos de acuerdo a la evolución de las TICs y su aceptación por parte de la sociedad.</w:t>
      </w:r>
    </w:p>
    <w:p w:rsidR="00013140" w:rsidRPr="00013140" w:rsidRDefault="00013140" w:rsidP="00013140">
      <w:pPr>
        <w:numPr>
          <w:ilvl w:val="0"/>
          <w:numId w:val="4"/>
        </w:numPr>
        <w:spacing w:after="0" w:line="360" w:lineRule="auto"/>
        <w:ind w:left="284" w:hanging="284"/>
        <w:jc w:val="both"/>
        <w:rPr>
          <w:rFonts w:ascii="Arial" w:hAnsi="Arial" w:cs="Arial"/>
          <w:sz w:val="24"/>
          <w:szCs w:val="24"/>
        </w:rPr>
      </w:pPr>
      <w:r>
        <w:rPr>
          <w:rFonts w:ascii="Arial" w:hAnsi="Arial" w:cs="Arial"/>
          <w:sz w:val="24"/>
          <w:szCs w:val="24"/>
        </w:rPr>
        <w:t>Información a muni</w:t>
      </w:r>
      <w:r w:rsidR="00CB767A">
        <w:rPr>
          <w:rFonts w:ascii="Arial" w:hAnsi="Arial" w:cs="Arial"/>
          <w:sz w:val="24"/>
          <w:szCs w:val="24"/>
        </w:rPr>
        <w:t>cipios sobre la evolución de sus sitios web.</w:t>
      </w:r>
    </w:p>
    <w:p w:rsidR="002F4D06" w:rsidRPr="002F4D06" w:rsidRDefault="00013140" w:rsidP="002F4D06">
      <w:pPr>
        <w:numPr>
          <w:ilvl w:val="0"/>
          <w:numId w:val="4"/>
        </w:numPr>
        <w:spacing w:after="0" w:line="360" w:lineRule="auto"/>
        <w:ind w:left="284" w:hanging="284"/>
        <w:jc w:val="both"/>
        <w:rPr>
          <w:rFonts w:ascii="Arial" w:hAnsi="Arial" w:cs="Arial"/>
          <w:sz w:val="24"/>
          <w:szCs w:val="24"/>
        </w:rPr>
      </w:pPr>
      <w:r>
        <w:rPr>
          <w:rFonts w:ascii="Arial" w:hAnsi="Arial" w:cs="Arial"/>
          <w:sz w:val="24"/>
          <w:szCs w:val="24"/>
        </w:rPr>
        <w:t xml:space="preserve">Divulgación del trabajo de investigación en </w:t>
      </w:r>
      <w:r w:rsidR="00DE75BF" w:rsidRPr="00863C7F">
        <w:rPr>
          <w:rFonts w:ascii="Arial" w:hAnsi="Arial" w:cs="Arial"/>
          <w:sz w:val="24"/>
          <w:szCs w:val="24"/>
        </w:rPr>
        <w:t xml:space="preserve"> Congresos.</w:t>
      </w:r>
    </w:p>
    <w:sectPr w:rsidR="002F4D06" w:rsidRPr="002F4D06" w:rsidSect="00353638">
      <w:head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905" w:rsidRDefault="00FF7905" w:rsidP="00DE75BF">
      <w:pPr>
        <w:spacing w:after="0" w:line="240" w:lineRule="auto"/>
      </w:pPr>
      <w:r>
        <w:separator/>
      </w:r>
    </w:p>
  </w:endnote>
  <w:endnote w:type="continuationSeparator" w:id="0">
    <w:p w:rsidR="00FF7905" w:rsidRDefault="00FF7905" w:rsidP="00DE7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905" w:rsidRDefault="00FF7905" w:rsidP="00DE75BF">
      <w:pPr>
        <w:spacing w:after="0" w:line="240" w:lineRule="auto"/>
      </w:pPr>
      <w:r>
        <w:separator/>
      </w:r>
    </w:p>
  </w:footnote>
  <w:footnote w:type="continuationSeparator" w:id="0">
    <w:p w:rsidR="00FF7905" w:rsidRDefault="00FF7905" w:rsidP="00DE75BF">
      <w:pPr>
        <w:spacing w:after="0" w:line="240" w:lineRule="auto"/>
      </w:pPr>
      <w:r>
        <w:continuationSeparator/>
      </w:r>
    </w:p>
  </w:footnote>
  <w:footnote w:id="1">
    <w:p w:rsidR="00DE75BF" w:rsidRPr="00446686" w:rsidRDefault="00DE75BF">
      <w:pPr>
        <w:pStyle w:val="Textonotapie"/>
        <w:rPr>
          <w:rFonts w:asciiTheme="minorHAnsi" w:eastAsiaTheme="minorHAnsi" w:hAnsiTheme="minorHAnsi" w:cstheme="minorBidi"/>
          <w:sz w:val="22"/>
          <w:szCs w:val="24"/>
          <w:lang w:val="es-ES" w:eastAsia="en-US"/>
        </w:rPr>
      </w:pPr>
      <w:r w:rsidRPr="005F7610">
        <w:rPr>
          <w:rFonts w:asciiTheme="minorHAnsi" w:eastAsiaTheme="minorHAnsi" w:hAnsiTheme="minorHAnsi" w:cstheme="minorBidi"/>
          <w:sz w:val="22"/>
          <w:szCs w:val="24"/>
          <w:vertAlign w:val="superscript"/>
          <w:lang w:val="es-ES" w:eastAsia="en-US"/>
        </w:rPr>
        <w:footnoteRef/>
      </w:r>
      <w:r w:rsidRPr="005F7610">
        <w:rPr>
          <w:rFonts w:asciiTheme="minorHAnsi" w:eastAsiaTheme="minorHAnsi" w:hAnsiTheme="minorHAnsi" w:cstheme="minorBidi"/>
          <w:sz w:val="22"/>
          <w:szCs w:val="24"/>
          <w:vertAlign w:val="superscript"/>
          <w:lang w:val="es-ES" w:eastAsia="en-US"/>
        </w:rPr>
        <w:t xml:space="preserve"> </w:t>
      </w:r>
      <w:r w:rsidR="005F7610">
        <w:rPr>
          <w:rFonts w:asciiTheme="minorHAnsi" w:eastAsiaTheme="minorHAnsi" w:hAnsiTheme="minorHAnsi" w:cstheme="minorBidi"/>
          <w:sz w:val="22"/>
          <w:szCs w:val="24"/>
          <w:lang w:val="es-ES" w:eastAsia="en-US"/>
        </w:rPr>
        <w:t>Proyecto Cytma</w:t>
      </w:r>
    </w:p>
  </w:footnote>
  <w:footnote w:id="2">
    <w:p w:rsidR="00446686" w:rsidRPr="003726F3" w:rsidRDefault="00446686" w:rsidP="00446686">
      <w:pPr>
        <w:spacing w:after="0"/>
        <w:rPr>
          <w:szCs w:val="24"/>
        </w:rPr>
      </w:pPr>
      <w:r>
        <w:rPr>
          <w:rStyle w:val="Refdenotaalpie"/>
        </w:rPr>
        <w:footnoteRef/>
      </w:r>
      <w:r>
        <w:t xml:space="preserve"> </w:t>
      </w:r>
      <w:r w:rsidRPr="003726F3">
        <w:rPr>
          <w:szCs w:val="24"/>
        </w:rPr>
        <w:t>CNC. Comisión Nacional de Comunicaciones – 2011 - Argentina</w:t>
      </w:r>
    </w:p>
    <w:p w:rsidR="00446686" w:rsidRDefault="001E6D0A" w:rsidP="00446686">
      <w:pPr>
        <w:spacing w:after="0"/>
        <w:rPr>
          <w:lang w:eastAsia="de-DE"/>
        </w:rPr>
      </w:pPr>
      <w:hyperlink r:id="rId1" w:history="1">
        <w:r w:rsidR="00446686" w:rsidRPr="003726F3">
          <w:rPr>
            <w:rStyle w:val="Hipervnculo"/>
            <w:szCs w:val="24"/>
          </w:rPr>
          <w:t>http://www.cnc.gov.ar/ciudadanos/telefonia_movil/evolucion.asp</w:t>
        </w:r>
      </w:hyperlink>
    </w:p>
    <w:p w:rsidR="00446686" w:rsidRPr="00446686" w:rsidRDefault="00446686">
      <w:pPr>
        <w:pStyle w:val="Textonotapie"/>
        <w:rPr>
          <w:lang w:val="es-ES"/>
        </w:rPr>
      </w:pPr>
    </w:p>
  </w:footnote>
  <w:footnote w:id="3">
    <w:p w:rsidR="00446686" w:rsidRPr="003726F3" w:rsidRDefault="00446686" w:rsidP="005F7610">
      <w:pPr>
        <w:pStyle w:val="p1a"/>
        <w:ind w:right="181"/>
        <w:rPr>
          <w:szCs w:val="24"/>
          <w:lang w:val="es-ES"/>
        </w:rPr>
      </w:pPr>
      <w:r>
        <w:rPr>
          <w:rStyle w:val="Refdenotaalpie"/>
        </w:rPr>
        <w:footnoteRef/>
      </w:r>
      <w:r w:rsidRPr="00446686">
        <w:rPr>
          <w:lang w:val="es-AR"/>
        </w:rPr>
        <w:t xml:space="preserve"> </w:t>
      </w:r>
      <w:r w:rsidRPr="00446686">
        <w:rPr>
          <w:rFonts w:asciiTheme="minorHAnsi" w:eastAsiaTheme="minorHAnsi" w:hAnsiTheme="minorHAnsi" w:cstheme="minorBidi"/>
          <w:sz w:val="22"/>
          <w:szCs w:val="24"/>
          <w:lang w:val="es-ES" w:eastAsia="en-US"/>
        </w:rPr>
        <w:t>IES. Investigaciones Económicas Sectoriales</w:t>
      </w:r>
      <w:r w:rsidRPr="005F7610">
        <w:rPr>
          <w:rFonts w:asciiTheme="minorHAnsi" w:eastAsiaTheme="minorHAnsi" w:hAnsiTheme="minorHAnsi" w:cstheme="minorBidi"/>
          <w:bCs/>
          <w:sz w:val="22"/>
          <w:szCs w:val="24"/>
          <w:lang w:val="es-ES" w:eastAsia="en-US"/>
        </w:rPr>
        <w:t>.</w:t>
      </w:r>
      <w:r w:rsidRPr="003726F3">
        <w:rPr>
          <w:b/>
          <w:szCs w:val="24"/>
          <w:lang w:val="es-ES"/>
        </w:rPr>
        <w:t xml:space="preserve">  </w:t>
      </w:r>
    </w:p>
    <w:p w:rsidR="00446686" w:rsidRPr="003726F3" w:rsidRDefault="001E6D0A" w:rsidP="005F7610">
      <w:pPr>
        <w:pStyle w:val="Textonotapie"/>
      </w:pPr>
      <w:hyperlink r:id="rId2" w:anchor="more-3563" w:history="1">
        <w:r w:rsidR="00446686" w:rsidRPr="003726F3">
          <w:rPr>
            <w:rStyle w:val="Hipervnculo"/>
            <w:szCs w:val="24"/>
            <w:lang w:val="es-ES"/>
          </w:rPr>
          <w:t>http://54-9.com.ar/argentina/argentina-crece-la-cantidad-de-celulares-pero-cae-la-importacion#more-3563</w:t>
        </w:r>
      </w:hyperlink>
    </w:p>
    <w:p w:rsidR="00446686" w:rsidRPr="00446686" w:rsidRDefault="00446686" w:rsidP="005F7610">
      <w:pPr>
        <w:pStyle w:val="Textonotapie"/>
      </w:pPr>
    </w:p>
  </w:footnote>
  <w:footnote w:id="4">
    <w:p w:rsidR="00446686" w:rsidRPr="00446686" w:rsidRDefault="00446686" w:rsidP="005F7610">
      <w:pPr>
        <w:pStyle w:val="Textonotapie"/>
      </w:pPr>
      <w:r>
        <w:rPr>
          <w:rStyle w:val="Refdenotaalpie"/>
        </w:rPr>
        <w:footnoteRef/>
      </w:r>
      <w:r w:rsidRPr="00446686">
        <w:t xml:space="preserve"> </w:t>
      </w:r>
      <w:hyperlink r:id="rId3" w:history="1">
        <w:r w:rsidRPr="003726F3">
          <w:rPr>
            <w:rStyle w:val="Hipervnculo"/>
            <w:lang w:val="es-ES"/>
          </w:rPr>
          <w:t>http://www.manuales.com/manual-de/redes-sociales-en-argentina-datos-2010</w:t>
        </w:r>
      </w:hyperlink>
    </w:p>
  </w:footnote>
  <w:footnote w:id="5">
    <w:p w:rsidR="00024F0C" w:rsidRPr="00CB767A" w:rsidRDefault="00024F0C">
      <w:pPr>
        <w:pStyle w:val="Textonotapie"/>
        <w:rPr>
          <w:rFonts w:asciiTheme="minorHAnsi" w:hAnsiTheme="minorHAnsi"/>
          <w:sz w:val="22"/>
          <w:szCs w:val="22"/>
          <w:lang w:val="en-US"/>
        </w:rPr>
      </w:pPr>
      <w:r>
        <w:rPr>
          <w:rStyle w:val="Refdenotaalpie"/>
        </w:rPr>
        <w:footnoteRef/>
      </w:r>
      <w:r w:rsidRPr="00024F0C">
        <w:rPr>
          <w:lang w:val="en-US"/>
        </w:rPr>
        <w:t xml:space="preserve"> </w:t>
      </w:r>
      <w:r w:rsidRPr="00CB767A">
        <w:rPr>
          <w:rFonts w:asciiTheme="minorHAnsi" w:hAnsiTheme="minorHAnsi"/>
          <w:sz w:val="22"/>
          <w:szCs w:val="22"/>
          <w:lang w:val="en-US"/>
        </w:rPr>
        <w:t>UNESCO: United Nations Educational, Scientific and Cultural Organization</w:t>
      </w:r>
    </w:p>
  </w:footnote>
  <w:footnote w:id="6">
    <w:p w:rsidR="00C934A0" w:rsidRPr="005F7610" w:rsidRDefault="00C934A0" w:rsidP="00C934A0">
      <w:pPr>
        <w:pStyle w:val="Textonotapie"/>
        <w:rPr>
          <w:lang w:val="en-US"/>
        </w:rPr>
      </w:pPr>
      <w:r>
        <w:rPr>
          <w:rStyle w:val="Refdenotaalpie"/>
        </w:rPr>
        <w:footnoteRef/>
      </w:r>
      <w:r w:rsidRPr="00C934A0">
        <w:rPr>
          <w:lang w:val="en-US"/>
        </w:rPr>
        <w:t xml:space="preserve"> </w:t>
      </w:r>
      <w:r w:rsidRPr="003C44CF">
        <w:rPr>
          <w:lang w:val="en-GB"/>
        </w:rPr>
        <w:t xml:space="preserve">W3C </w:t>
      </w:r>
      <w:hyperlink r:id="rId4" w:history="1">
        <w:r w:rsidRPr="003C44CF">
          <w:rPr>
            <w:rStyle w:val="Hipervnculo"/>
            <w:lang w:val="en-GB"/>
          </w:rPr>
          <w:t>http://www.w3c.es/divulgacion/guiasbreves/accesibilidad</w:t>
        </w:r>
      </w:hyperlink>
    </w:p>
    <w:p w:rsidR="00024F0C" w:rsidRPr="005F7610" w:rsidRDefault="00024F0C" w:rsidP="00C934A0">
      <w:pPr>
        <w:pStyle w:val="Textonotapie"/>
        <w:rPr>
          <w:sz w:val="4"/>
          <w:lang w:val="en-US"/>
        </w:rPr>
      </w:pPr>
    </w:p>
  </w:footnote>
  <w:footnote w:id="7">
    <w:p w:rsidR="00C934A0" w:rsidRPr="00C934A0" w:rsidRDefault="00C934A0" w:rsidP="00C934A0">
      <w:pPr>
        <w:spacing w:after="0" w:line="240" w:lineRule="auto"/>
        <w:contextualSpacing/>
        <w:rPr>
          <w:lang w:val="en-GB"/>
        </w:rPr>
      </w:pPr>
      <w:r>
        <w:rPr>
          <w:rStyle w:val="Refdenotaalpie"/>
        </w:rPr>
        <w:footnoteRef/>
      </w:r>
      <w:r w:rsidRPr="00C934A0">
        <w:rPr>
          <w:lang w:val="en-US"/>
        </w:rPr>
        <w:t xml:space="preserve">AUSTRALIA. Department of the Premier and Cabinet - Office of e-Government, “Guidelines for State Government Websites” Version 2.1 , 2006 </w:t>
      </w:r>
    </w:p>
    <w:p w:rsidR="00C934A0" w:rsidRPr="005F7610" w:rsidRDefault="001E6D0A" w:rsidP="00C934A0">
      <w:pPr>
        <w:spacing w:after="0"/>
        <w:rPr>
          <w:lang w:val="en-GB"/>
        </w:rPr>
      </w:pPr>
      <w:hyperlink r:id="rId5" w:history="1">
        <w:r w:rsidR="00C934A0" w:rsidRPr="00C93684">
          <w:rPr>
            <w:color w:val="0000FF"/>
            <w:u w:val="single"/>
            <w:lang w:val="en-GB"/>
          </w:rPr>
          <w:t>http://www.egov.dpc.wa.gov.au/documents/WebGuidelinesVersion2.1_final.doc</w:t>
        </w:r>
      </w:hyperlink>
    </w:p>
    <w:p w:rsidR="00024F0C" w:rsidRPr="005F7610" w:rsidRDefault="00024F0C" w:rsidP="00C934A0">
      <w:pPr>
        <w:spacing w:after="0"/>
        <w:rPr>
          <w:color w:val="0000FF"/>
          <w:sz w:val="4"/>
          <w:u w:val="single"/>
          <w:lang w:val="en-GB"/>
        </w:rPr>
      </w:pPr>
    </w:p>
  </w:footnote>
  <w:footnote w:id="8">
    <w:p w:rsidR="00C934A0" w:rsidRPr="00446686" w:rsidRDefault="00C934A0" w:rsidP="00C934A0">
      <w:pPr>
        <w:spacing w:after="0" w:line="240" w:lineRule="auto"/>
        <w:contextualSpacing/>
        <w:rPr>
          <w:lang w:val="es-AR"/>
        </w:rPr>
      </w:pPr>
      <w:r>
        <w:rPr>
          <w:rStyle w:val="Refdenotaalpie"/>
        </w:rPr>
        <w:footnoteRef/>
      </w:r>
      <w:r>
        <w:t xml:space="preserve"> </w:t>
      </w:r>
      <w:r w:rsidRPr="00446686">
        <w:rPr>
          <w:lang w:val="es-AR"/>
        </w:rPr>
        <w:t>CHILE: “Sitios Web Municipales”, Cátedra e-Government</w:t>
      </w:r>
    </w:p>
    <w:p w:rsidR="00C934A0" w:rsidRPr="00446686" w:rsidRDefault="001E6D0A" w:rsidP="00C934A0">
      <w:pPr>
        <w:pStyle w:val="Prrafodelista"/>
        <w:ind w:left="360" w:hanging="360"/>
        <w:rPr>
          <w:color w:val="0000FF"/>
          <w:u w:val="single"/>
        </w:rPr>
      </w:pPr>
      <w:hyperlink r:id="rId6" w:history="1">
        <w:r w:rsidR="00C934A0" w:rsidRPr="00446686">
          <w:rPr>
            <w:color w:val="0000FF"/>
            <w:u w:val="single"/>
          </w:rPr>
          <w:t>http://www.cetiuc.cl/wp-content/uploads/2007/01/presentacion-estudio-municipalidades.pdf</w:t>
        </w:r>
      </w:hyperlink>
    </w:p>
    <w:p w:rsidR="00C934A0" w:rsidRPr="005F7610" w:rsidRDefault="00C934A0" w:rsidP="00C934A0">
      <w:pPr>
        <w:pStyle w:val="Textonotapie"/>
        <w:rPr>
          <w:sz w:val="4"/>
        </w:rPr>
      </w:pPr>
    </w:p>
  </w:footnote>
  <w:footnote w:id="9">
    <w:p w:rsidR="00C934A0" w:rsidRPr="00C45F39" w:rsidRDefault="00C934A0" w:rsidP="00C934A0">
      <w:pPr>
        <w:spacing w:after="0" w:line="240" w:lineRule="auto"/>
        <w:contextualSpacing/>
      </w:pPr>
      <w:r>
        <w:rPr>
          <w:rStyle w:val="Refdenotaalpie"/>
        </w:rPr>
        <w:footnoteRef/>
      </w:r>
      <w:r>
        <w:t xml:space="preserve"> </w:t>
      </w:r>
      <w:r w:rsidRPr="00C934A0">
        <w:rPr>
          <w:lang w:val="es-ES_tradnl"/>
        </w:rPr>
        <w:t>ESPAÑA. Universidad Pompeu Fabra; “</w:t>
      </w:r>
      <w:r w:rsidRPr="00AA0642">
        <w:t>Evaluación de la usabilidad en sistemas web municipales, metodología de análisis y desarrollo</w:t>
      </w:r>
      <w:r>
        <w:t>”</w:t>
      </w:r>
      <w:r w:rsidRPr="00AA0642">
        <w:t>; Barcelona;</w:t>
      </w:r>
      <w:r w:rsidRPr="00C934A0">
        <w:rPr>
          <w:lang w:val="es-ES_tradnl"/>
        </w:rPr>
        <w:t xml:space="preserve"> 2005;</w:t>
      </w:r>
    </w:p>
    <w:p w:rsidR="00C934A0" w:rsidRPr="00C934A0" w:rsidRDefault="001E6D0A" w:rsidP="00C934A0">
      <w:pPr>
        <w:pStyle w:val="Prrafodelista"/>
        <w:ind w:left="360" w:hanging="360"/>
        <w:rPr>
          <w:lang w:val="es-ES_tradnl"/>
        </w:rPr>
      </w:pPr>
      <w:hyperlink r:id="rId7" w:history="1">
        <w:r w:rsidR="00C934A0" w:rsidRPr="009B4813">
          <w:rPr>
            <w:rStyle w:val="Hipervnculo"/>
            <w:lang w:val="es-ES_tradnl"/>
          </w:rPr>
          <w:t>http://www.semanticaweb.net/archives/2005_evaluacion-municipales-isko.pdf</w:t>
        </w:r>
      </w:hyperlink>
    </w:p>
    <w:p w:rsidR="00C934A0" w:rsidRPr="005F7610" w:rsidRDefault="00C934A0" w:rsidP="00C934A0">
      <w:pPr>
        <w:pStyle w:val="Textonotapie"/>
        <w:rPr>
          <w:sz w:val="4"/>
        </w:rPr>
      </w:pPr>
    </w:p>
  </w:footnote>
  <w:footnote w:id="10">
    <w:p w:rsidR="00C934A0" w:rsidRPr="00C934A0" w:rsidRDefault="00C934A0" w:rsidP="00C934A0">
      <w:pPr>
        <w:spacing w:after="0" w:line="240" w:lineRule="auto"/>
        <w:contextualSpacing/>
        <w:rPr>
          <w:lang w:val="en-US"/>
        </w:rPr>
      </w:pPr>
      <w:r>
        <w:rPr>
          <w:rStyle w:val="Refdenotaalpie"/>
        </w:rPr>
        <w:footnoteRef/>
      </w:r>
      <w:r w:rsidRPr="00C934A0">
        <w:rPr>
          <w:lang w:val="en-US"/>
        </w:rPr>
        <w:t xml:space="preserve"> </w:t>
      </w:r>
      <w:r w:rsidRPr="00C934A0">
        <w:rPr>
          <w:lang w:val="en-GB"/>
        </w:rPr>
        <w:t>NEW ZEALAND. “Governmert Web Standards and Recommendations” Version 1.0 State Services Commission, 2007</w:t>
      </w:r>
    </w:p>
    <w:p w:rsidR="00C934A0" w:rsidRPr="00446686" w:rsidRDefault="001E6D0A" w:rsidP="00C934A0">
      <w:pPr>
        <w:pStyle w:val="Textonotapie"/>
        <w:rPr>
          <w:color w:val="0000FF"/>
          <w:u w:val="single"/>
          <w:lang w:val="en-US"/>
        </w:rPr>
      </w:pPr>
      <w:hyperlink r:id="rId8" w:history="1">
        <w:r w:rsidR="00C934A0" w:rsidRPr="00C934A0">
          <w:rPr>
            <w:color w:val="0000FF"/>
            <w:u w:val="single"/>
            <w:lang w:val="en-US"/>
          </w:rPr>
          <w:t>http://www.e.govt.nz/standards/web-guidelines/web-standards-v1.0/web-standards-v1.0.rtf</w:t>
        </w:r>
      </w:hyperlink>
    </w:p>
    <w:p w:rsidR="00C934A0" w:rsidRPr="005F7610" w:rsidRDefault="00C934A0" w:rsidP="00C934A0">
      <w:pPr>
        <w:pStyle w:val="Textonotapie"/>
        <w:rPr>
          <w:sz w:val="8"/>
          <w:lang w:val="en-US"/>
        </w:rPr>
      </w:pPr>
    </w:p>
  </w:footnote>
  <w:footnote w:id="11">
    <w:p w:rsidR="00C934A0" w:rsidRPr="00C934A0" w:rsidRDefault="00C934A0" w:rsidP="00C934A0">
      <w:pPr>
        <w:spacing w:after="0" w:line="240" w:lineRule="auto"/>
        <w:contextualSpacing/>
        <w:rPr>
          <w:lang w:val="fr-FR"/>
        </w:rPr>
      </w:pPr>
      <w:r>
        <w:rPr>
          <w:rStyle w:val="Refdenotaalpie"/>
        </w:rPr>
        <w:footnoteRef/>
      </w:r>
      <w:r w:rsidRPr="00C934A0">
        <w:rPr>
          <w:lang w:val="en-US"/>
        </w:rPr>
        <w:t xml:space="preserve"> </w:t>
      </w:r>
      <w:r w:rsidR="00973C2C">
        <w:rPr>
          <w:lang w:val="fr-FR"/>
        </w:rPr>
        <w:t xml:space="preserve">ONTI </w:t>
      </w:r>
      <w:hyperlink r:id="rId9" w:history="1">
        <w:r w:rsidRPr="00C934A0">
          <w:rPr>
            <w:rStyle w:val="Hipervnculo"/>
            <w:lang w:val="fr-FR"/>
          </w:rPr>
          <w:t>http://www.sgp.gov.ar/contenidos/onti/etap/sitio_etap/docs_y_varios/Tecnologias/PaginasWeb.doc</w:t>
        </w:r>
      </w:hyperlink>
    </w:p>
    <w:p w:rsidR="00C934A0" w:rsidRPr="00C934A0" w:rsidRDefault="00C934A0">
      <w:pPr>
        <w:pStyle w:val="Textonotapie"/>
        <w:rPr>
          <w:lang w:val="fr-F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D74" w:rsidRDefault="00F66D74" w:rsidP="00DE75BF">
    <w:pPr>
      <w:pStyle w:val="Encabezado"/>
      <w:jc w:val="center"/>
    </w:pPr>
    <w:r w:rsidRPr="00DE75BF">
      <w:rPr>
        <w:noProof/>
        <w:lang w:val="es-AR" w:eastAsia="es-AR"/>
      </w:rPr>
      <w:drawing>
        <wp:inline distT="0" distB="0" distL="0" distR="0">
          <wp:extent cx="3353542" cy="754842"/>
          <wp:effectExtent l="19050" t="0" r="0" b="0"/>
          <wp:docPr id="2" name="0 Imagen" descr="Membrete_Jornada_C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Jornada_CyT.png"/>
                  <pic:cNvPicPr/>
                </pic:nvPicPr>
                <pic:blipFill>
                  <a:blip r:embed="rId1"/>
                  <a:stretch>
                    <a:fillRect/>
                  </a:stretch>
                </pic:blipFill>
                <pic:spPr>
                  <a:xfrm>
                    <a:off x="0" y="0"/>
                    <a:ext cx="3353542" cy="754842"/>
                  </a:xfrm>
                  <a:prstGeom prst="rect">
                    <a:avLst/>
                  </a:prstGeom>
                </pic:spPr>
              </pic:pic>
            </a:graphicData>
          </a:graphic>
        </wp:inline>
      </w:drawing>
    </w:r>
  </w:p>
  <w:p w:rsidR="00DE75BF" w:rsidRDefault="00DE75BF" w:rsidP="00DE75BF">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4436"/>
    <w:multiLevelType w:val="hybridMultilevel"/>
    <w:tmpl w:val="048CD4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AC122D4"/>
    <w:multiLevelType w:val="hybridMultilevel"/>
    <w:tmpl w:val="98325C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C297631"/>
    <w:multiLevelType w:val="hybridMultilevel"/>
    <w:tmpl w:val="EE0014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BC446C7"/>
    <w:multiLevelType w:val="hybridMultilevel"/>
    <w:tmpl w:val="3CFCF67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34833F3A"/>
    <w:multiLevelType w:val="hybridMultilevel"/>
    <w:tmpl w:val="CE6CC5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4F4413B"/>
    <w:multiLevelType w:val="hybridMultilevel"/>
    <w:tmpl w:val="660A0BF6"/>
    <w:lvl w:ilvl="0" w:tplc="2C0A000F">
      <w:start w:val="1"/>
      <w:numFmt w:val="decimal"/>
      <w:lvlText w:val="%1."/>
      <w:lvlJc w:val="lef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6">
    <w:nsid w:val="37395781"/>
    <w:multiLevelType w:val="hybridMultilevel"/>
    <w:tmpl w:val="87ECD636"/>
    <w:lvl w:ilvl="0" w:tplc="2C0A0001">
      <w:start w:val="1"/>
      <w:numFmt w:val="bullet"/>
      <w:lvlText w:val=""/>
      <w:lvlJc w:val="left"/>
      <w:pPr>
        <w:tabs>
          <w:tab w:val="num" w:pos="360"/>
        </w:tabs>
        <w:ind w:left="360" w:hanging="360"/>
      </w:pPr>
      <w:rPr>
        <w:rFonts w:ascii="Symbol" w:hAnsi="Symbol" w:hint="default"/>
      </w:rPr>
    </w:lvl>
    <w:lvl w:ilvl="1" w:tplc="0C0A000F">
      <w:start w:val="1"/>
      <w:numFmt w:val="decimal"/>
      <w:pStyle w:val="Estilo3"/>
      <w:lvlText w:val="%2."/>
      <w:lvlJc w:val="left"/>
      <w:pPr>
        <w:tabs>
          <w:tab w:val="num" w:pos="1080"/>
        </w:tabs>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B1858B7"/>
    <w:multiLevelType w:val="hybridMultilevel"/>
    <w:tmpl w:val="3BE4F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4D7F2D"/>
    <w:multiLevelType w:val="hybridMultilevel"/>
    <w:tmpl w:val="755473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E016841"/>
    <w:multiLevelType w:val="hybridMultilevel"/>
    <w:tmpl w:val="60D098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50B16AFC"/>
    <w:multiLevelType w:val="hybridMultilevel"/>
    <w:tmpl w:val="7994BFCC"/>
    <w:lvl w:ilvl="0" w:tplc="8E200764">
      <w:start w:val="1"/>
      <w:numFmt w:val="decimal"/>
      <w:lvlText w:val="%1."/>
      <w:lvlJc w:val="left"/>
      <w:pPr>
        <w:ind w:left="720" w:hanging="360"/>
      </w:pPr>
    </w:lvl>
    <w:lvl w:ilvl="1" w:tplc="026ADEE0">
      <w:numFmt w:val="none"/>
      <w:lvlText w:val=""/>
      <w:lvlJc w:val="left"/>
      <w:pPr>
        <w:tabs>
          <w:tab w:val="num" w:pos="360"/>
        </w:tabs>
      </w:pPr>
    </w:lvl>
    <w:lvl w:ilvl="2" w:tplc="C77A2B46">
      <w:numFmt w:val="none"/>
      <w:lvlText w:val=""/>
      <w:lvlJc w:val="left"/>
      <w:pPr>
        <w:tabs>
          <w:tab w:val="num" w:pos="360"/>
        </w:tabs>
      </w:pPr>
    </w:lvl>
    <w:lvl w:ilvl="3" w:tplc="A81CEABC">
      <w:numFmt w:val="none"/>
      <w:lvlText w:val=""/>
      <w:lvlJc w:val="left"/>
      <w:pPr>
        <w:tabs>
          <w:tab w:val="num" w:pos="360"/>
        </w:tabs>
      </w:pPr>
    </w:lvl>
    <w:lvl w:ilvl="4" w:tplc="ABC4F032">
      <w:numFmt w:val="none"/>
      <w:lvlText w:val=""/>
      <w:lvlJc w:val="left"/>
      <w:pPr>
        <w:tabs>
          <w:tab w:val="num" w:pos="360"/>
        </w:tabs>
      </w:pPr>
    </w:lvl>
    <w:lvl w:ilvl="5" w:tplc="64A20A1C">
      <w:numFmt w:val="none"/>
      <w:lvlText w:val=""/>
      <w:lvlJc w:val="left"/>
      <w:pPr>
        <w:tabs>
          <w:tab w:val="num" w:pos="360"/>
        </w:tabs>
      </w:pPr>
    </w:lvl>
    <w:lvl w:ilvl="6" w:tplc="3A1CD2E0">
      <w:numFmt w:val="none"/>
      <w:lvlText w:val=""/>
      <w:lvlJc w:val="left"/>
      <w:pPr>
        <w:tabs>
          <w:tab w:val="num" w:pos="360"/>
        </w:tabs>
      </w:pPr>
    </w:lvl>
    <w:lvl w:ilvl="7" w:tplc="5C4C5F38">
      <w:numFmt w:val="none"/>
      <w:lvlText w:val=""/>
      <w:lvlJc w:val="left"/>
      <w:pPr>
        <w:tabs>
          <w:tab w:val="num" w:pos="360"/>
        </w:tabs>
      </w:pPr>
    </w:lvl>
    <w:lvl w:ilvl="8" w:tplc="7326D1EC">
      <w:numFmt w:val="none"/>
      <w:lvlText w:val=""/>
      <w:lvlJc w:val="left"/>
      <w:pPr>
        <w:tabs>
          <w:tab w:val="num" w:pos="360"/>
        </w:tabs>
      </w:pPr>
    </w:lvl>
  </w:abstractNum>
  <w:abstractNum w:abstractNumId="11">
    <w:nsid w:val="511F57DD"/>
    <w:multiLevelType w:val="hybridMultilevel"/>
    <w:tmpl w:val="FD4E2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E62614"/>
    <w:multiLevelType w:val="hybridMultilevel"/>
    <w:tmpl w:val="155CCF08"/>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3">
    <w:nsid w:val="6E59239B"/>
    <w:multiLevelType w:val="hybridMultilevel"/>
    <w:tmpl w:val="47FC1B58"/>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4">
    <w:nsid w:val="70FE7E30"/>
    <w:multiLevelType w:val="hybridMultilevel"/>
    <w:tmpl w:val="BA1E9D46"/>
    <w:lvl w:ilvl="0" w:tplc="88A803C4">
      <w:start w:val="1"/>
      <w:numFmt w:val="decimal"/>
      <w:lvlText w:val="[%1]"/>
      <w:lvlJc w:val="left"/>
      <w:pPr>
        <w:ind w:left="360" w:hanging="360"/>
      </w:pPr>
      <w:rPr>
        <w:rFonts w:hint="default"/>
        <w:lang w:val="es-ES"/>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5">
    <w:nsid w:val="7D79612B"/>
    <w:multiLevelType w:val="multilevel"/>
    <w:tmpl w:val="07DCBC5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7DBB4F16"/>
    <w:multiLevelType w:val="multilevel"/>
    <w:tmpl w:val="8B4449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E7D522C"/>
    <w:multiLevelType w:val="hybridMultilevel"/>
    <w:tmpl w:val="5CE0565E"/>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3"/>
  </w:num>
  <w:num w:numId="6">
    <w:abstractNumId w:val="17"/>
  </w:num>
  <w:num w:numId="7">
    <w:abstractNumId w:val="16"/>
  </w:num>
  <w:num w:numId="8">
    <w:abstractNumId w:val="1"/>
  </w:num>
  <w:num w:numId="9">
    <w:abstractNumId w:val="9"/>
  </w:num>
  <w:num w:numId="10">
    <w:abstractNumId w:val="12"/>
  </w:num>
  <w:num w:numId="11">
    <w:abstractNumId w:val="10"/>
  </w:num>
  <w:num w:numId="12">
    <w:abstractNumId w:val="0"/>
  </w:num>
  <w:num w:numId="13">
    <w:abstractNumId w:val="11"/>
  </w:num>
  <w:num w:numId="14">
    <w:abstractNumId w:val="13"/>
  </w:num>
  <w:num w:numId="15">
    <w:abstractNumId w:val="5"/>
  </w:num>
  <w:num w:numId="16">
    <w:abstractNumId w:val="14"/>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E75BF"/>
    <w:rsid w:val="00013140"/>
    <w:rsid w:val="00024F0C"/>
    <w:rsid w:val="000466F8"/>
    <w:rsid w:val="00117091"/>
    <w:rsid w:val="001D3AA0"/>
    <w:rsid w:val="001E6D0A"/>
    <w:rsid w:val="00232C93"/>
    <w:rsid w:val="00245EC0"/>
    <w:rsid w:val="00285237"/>
    <w:rsid w:val="002E477B"/>
    <w:rsid w:val="002F4D06"/>
    <w:rsid w:val="00340534"/>
    <w:rsid w:val="00353638"/>
    <w:rsid w:val="00361AD4"/>
    <w:rsid w:val="003726F3"/>
    <w:rsid w:val="003932F2"/>
    <w:rsid w:val="003E77B4"/>
    <w:rsid w:val="004371D3"/>
    <w:rsid w:val="00446686"/>
    <w:rsid w:val="004F50F5"/>
    <w:rsid w:val="00500F8E"/>
    <w:rsid w:val="005046A8"/>
    <w:rsid w:val="00526AE1"/>
    <w:rsid w:val="005F7610"/>
    <w:rsid w:val="006C34A9"/>
    <w:rsid w:val="00710509"/>
    <w:rsid w:val="00717BCD"/>
    <w:rsid w:val="00772B9A"/>
    <w:rsid w:val="0081277B"/>
    <w:rsid w:val="00816DAE"/>
    <w:rsid w:val="00852ADC"/>
    <w:rsid w:val="00863C7F"/>
    <w:rsid w:val="008749C6"/>
    <w:rsid w:val="008B5A68"/>
    <w:rsid w:val="00973C2C"/>
    <w:rsid w:val="00984FF0"/>
    <w:rsid w:val="009B0237"/>
    <w:rsid w:val="009E4E48"/>
    <w:rsid w:val="00A361B0"/>
    <w:rsid w:val="00AC43F3"/>
    <w:rsid w:val="00AE2F74"/>
    <w:rsid w:val="00BB3C40"/>
    <w:rsid w:val="00C40D89"/>
    <w:rsid w:val="00C934A0"/>
    <w:rsid w:val="00CB767A"/>
    <w:rsid w:val="00CE4D2A"/>
    <w:rsid w:val="00D016AB"/>
    <w:rsid w:val="00DE4D9A"/>
    <w:rsid w:val="00DE75BF"/>
    <w:rsid w:val="00DF69FE"/>
    <w:rsid w:val="00E60CD6"/>
    <w:rsid w:val="00EB0752"/>
    <w:rsid w:val="00F00E65"/>
    <w:rsid w:val="00F2624F"/>
    <w:rsid w:val="00F66D74"/>
    <w:rsid w:val="00FF4E18"/>
    <w:rsid w:val="00FF790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638"/>
  </w:style>
  <w:style w:type="paragraph" w:styleId="Ttulo1">
    <w:name w:val="heading 1"/>
    <w:basedOn w:val="Normal"/>
    <w:next w:val="Normal"/>
    <w:link w:val="Ttulo1Car"/>
    <w:qFormat/>
    <w:rsid w:val="00DE75BF"/>
    <w:pPr>
      <w:keepNext/>
      <w:spacing w:after="0" w:line="240" w:lineRule="auto"/>
      <w:outlineLvl w:val="0"/>
    </w:pPr>
    <w:rPr>
      <w:rFonts w:ascii="Times New Roman" w:eastAsia="Times New Roman" w:hAnsi="Times New Roman" w:cs="Times New Roman"/>
      <w:sz w:val="24"/>
      <w:szCs w:val="20"/>
      <w:lang w:eastAsia="es-ES"/>
    </w:rPr>
  </w:style>
  <w:style w:type="paragraph" w:styleId="Ttulo2">
    <w:name w:val="heading 2"/>
    <w:basedOn w:val="Normal"/>
    <w:next w:val="Normal"/>
    <w:link w:val="Ttulo2Car"/>
    <w:qFormat/>
    <w:rsid w:val="00DE75BF"/>
    <w:pPr>
      <w:keepNext/>
      <w:spacing w:after="0" w:line="240" w:lineRule="auto"/>
      <w:jc w:val="center"/>
      <w:outlineLvl w:val="1"/>
    </w:pPr>
    <w:rPr>
      <w:rFonts w:ascii="Times New Roman" w:eastAsia="Times New Roman" w:hAnsi="Times New Roman" w:cs="Times New Roman"/>
      <w:b/>
      <w:noProof/>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E75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E75BF"/>
  </w:style>
  <w:style w:type="paragraph" w:styleId="Piedepgina">
    <w:name w:val="footer"/>
    <w:basedOn w:val="Normal"/>
    <w:link w:val="PiedepginaCar"/>
    <w:uiPriority w:val="99"/>
    <w:semiHidden/>
    <w:unhideWhenUsed/>
    <w:rsid w:val="00DE75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75BF"/>
  </w:style>
  <w:style w:type="paragraph" w:styleId="Textodeglobo">
    <w:name w:val="Balloon Text"/>
    <w:basedOn w:val="Normal"/>
    <w:link w:val="TextodegloboCar"/>
    <w:uiPriority w:val="99"/>
    <w:semiHidden/>
    <w:unhideWhenUsed/>
    <w:rsid w:val="00DE7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75BF"/>
    <w:rPr>
      <w:rFonts w:ascii="Tahoma" w:hAnsi="Tahoma" w:cs="Tahoma"/>
      <w:sz w:val="16"/>
      <w:szCs w:val="16"/>
    </w:rPr>
  </w:style>
  <w:style w:type="paragraph" w:styleId="Prrafodelista">
    <w:name w:val="List Paragraph"/>
    <w:basedOn w:val="Normal"/>
    <w:uiPriority w:val="34"/>
    <w:qFormat/>
    <w:rsid w:val="00DE75BF"/>
    <w:pPr>
      <w:spacing w:after="0"/>
      <w:ind w:left="720" w:firstLine="397"/>
      <w:jc w:val="both"/>
    </w:pPr>
    <w:rPr>
      <w:rFonts w:ascii="Calibri" w:eastAsia="Times New Roman" w:hAnsi="Calibri" w:cs="Mangal"/>
      <w:sz w:val="20"/>
      <w:lang w:val="es-AR"/>
    </w:rPr>
  </w:style>
  <w:style w:type="character" w:styleId="Hipervnculo">
    <w:name w:val="Hyperlink"/>
    <w:basedOn w:val="Fuentedeprrafopredeter"/>
    <w:uiPriority w:val="99"/>
    <w:unhideWhenUsed/>
    <w:rsid w:val="00DE75BF"/>
    <w:rPr>
      <w:color w:val="0000FF" w:themeColor="hyperlink"/>
      <w:u w:val="single"/>
    </w:rPr>
  </w:style>
  <w:style w:type="character" w:customStyle="1" w:styleId="Ttulo1Car">
    <w:name w:val="Título 1 Car"/>
    <w:basedOn w:val="Fuentedeprrafopredeter"/>
    <w:link w:val="Ttulo1"/>
    <w:rsid w:val="00DE75BF"/>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DE75BF"/>
    <w:rPr>
      <w:rFonts w:ascii="Times New Roman" w:eastAsia="Times New Roman" w:hAnsi="Times New Roman" w:cs="Times New Roman"/>
      <w:b/>
      <w:noProof/>
      <w:sz w:val="24"/>
      <w:szCs w:val="20"/>
      <w:lang w:eastAsia="es-ES"/>
    </w:rPr>
  </w:style>
  <w:style w:type="paragraph" w:styleId="Textoindependiente">
    <w:name w:val="Body Text"/>
    <w:basedOn w:val="Normal"/>
    <w:link w:val="TextoindependienteCar"/>
    <w:rsid w:val="00DE75BF"/>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E75BF"/>
    <w:rPr>
      <w:rFonts w:ascii="Times New Roman" w:eastAsia="Times New Roman" w:hAnsi="Times New Roman" w:cs="Times New Roman"/>
      <w:sz w:val="24"/>
      <w:szCs w:val="20"/>
      <w:lang w:eastAsia="es-ES"/>
    </w:rPr>
  </w:style>
  <w:style w:type="paragraph" w:styleId="Textonotapie">
    <w:name w:val="footnote text"/>
    <w:basedOn w:val="Normal"/>
    <w:link w:val="TextonotapieCar"/>
    <w:rsid w:val="00DE75BF"/>
    <w:pPr>
      <w:spacing w:after="0" w:line="240" w:lineRule="auto"/>
    </w:pPr>
    <w:rPr>
      <w:rFonts w:ascii="Times New Roman" w:eastAsia="Times New Roman" w:hAnsi="Times New Roman" w:cs="Times New Roman"/>
      <w:sz w:val="20"/>
      <w:szCs w:val="20"/>
      <w:lang w:val="es-AR" w:eastAsia="es-ES"/>
    </w:rPr>
  </w:style>
  <w:style w:type="character" w:customStyle="1" w:styleId="TextonotapieCar">
    <w:name w:val="Texto nota pie Car"/>
    <w:basedOn w:val="Fuentedeprrafopredeter"/>
    <w:link w:val="Textonotapie"/>
    <w:rsid w:val="00DE75BF"/>
    <w:rPr>
      <w:rFonts w:ascii="Times New Roman" w:eastAsia="Times New Roman" w:hAnsi="Times New Roman" w:cs="Times New Roman"/>
      <w:sz w:val="20"/>
      <w:szCs w:val="20"/>
      <w:lang w:val="es-AR" w:eastAsia="es-ES"/>
    </w:rPr>
  </w:style>
  <w:style w:type="character" w:styleId="Refdenotaalpie">
    <w:name w:val="footnote reference"/>
    <w:basedOn w:val="Fuentedeprrafopredeter"/>
    <w:rsid w:val="00DE75BF"/>
    <w:rPr>
      <w:vertAlign w:val="superscript"/>
    </w:rPr>
  </w:style>
  <w:style w:type="character" w:styleId="Refdecomentario">
    <w:name w:val="annotation reference"/>
    <w:basedOn w:val="Fuentedeprrafopredeter"/>
    <w:uiPriority w:val="99"/>
    <w:semiHidden/>
    <w:unhideWhenUsed/>
    <w:rsid w:val="00DE75BF"/>
    <w:rPr>
      <w:sz w:val="16"/>
      <w:szCs w:val="16"/>
    </w:rPr>
  </w:style>
  <w:style w:type="paragraph" w:styleId="Textocomentario">
    <w:name w:val="annotation text"/>
    <w:basedOn w:val="Normal"/>
    <w:link w:val="TextocomentarioCar"/>
    <w:uiPriority w:val="99"/>
    <w:semiHidden/>
    <w:unhideWhenUsed/>
    <w:rsid w:val="00DE75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75BF"/>
    <w:rPr>
      <w:sz w:val="20"/>
      <w:szCs w:val="20"/>
    </w:rPr>
  </w:style>
  <w:style w:type="paragraph" w:styleId="Asuntodelcomentario">
    <w:name w:val="annotation subject"/>
    <w:basedOn w:val="Textocomentario"/>
    <w:next w:val="Textocomentario"/>
    <w:link w:val="AsuntodelcomentarioCar"/>
    <w:uiPriority w:val="99"/>
    <w:semiHidden/>
    <w:unhideWhenUsed/>
    <w:rsid w:val="00DE75BF"/>
    <w:rPr>
      <w:b/>
      <w:bCs/>
    </w:rPr>
  </w:style>
  <w:style w:type="character" w:customStyle="1" w:styleId="AsuntodelcomentarioCar">
    <w:name w:val="Asunto del comentario Car"/>
    <w:basedOn w:val="TextocomentarioCar"/>
    <w:link w:val="Asuntodelcomentario"/>
    <w:uiPriority w:val="99"/>
    <w:semiHidden/>
    <w:rsid w:val="00DE75BF"/>
    <w:rPr>
      <w:b/>
      <w:bCs/>
    </w:rPr>
  </w:style>
  <w:style w:type="character" w:styleId="Textoennegrita">
    <w:name w:val="Strong"/>
    <w:uiPriority w:val="22"/>
    <w:qFormat/>
    <w:rsid w:val="00245EC0"/>
    <w:rPr>
      <w:b/>
      <w:bCs/>
    </w:rPr>
  </w:style>
  <w:style w:type="paragraph" w:customStyle="1" w:styleId="p1a">
    <w:name w:val="p1a"/>
    <w:basedOn w:val="Normal"/>
    <w:next w:val="Normal"/>
    <w:link w:val="p1aZchn"/>
    <w:rsid w:val="00245EC0"/>
    <w:pPr>
      <w:spacing w:after="0" w:line="240" w:lineRule="auto"/>
      <w:jc w:val="both"/>
    </w:pPr>
    <w:rPr>
      <w:rFonts w:ascii="Times" w:eastAsia="Times New Roman" w:hAnsi="Times" w:cs="Times New Roman"/>
      <w:sz w:val="20"/>
      <w:szCs w:val="20"/>
      <w:lang w:val="en-US" w:eastAsia="de-DE"/>
    </w:rPr>
  </w:style>
  <w:style w:type="character" w:customStyle="1" w:styleId="p1aZchn">
    <w:name w:val="p1a Zchn"/>
    <w:link w:val="p1a"/>
    <w:rsid w:val="00245EC0"/>
    <w:rPr>
      <w:rFonts w:ascii="Times" w:eastAsia="Times New Roman" w:hAnsi="Times" w:cs="Times New Roman"/>
      <w:sz w:val="20"/>
      <w:szCs w:val="20"/>
      <w:lang w:val="en-US" w:eastAsia="de-DE"/>
    </w:rPr>
  </w:style>
  <w:style w:type="paragraph" w:styleId="Sangradetextonormal">
    <w:name w:val="Body Text Indent"/>
    <w:basedOn w:val="Normal"/>
    <w:link w:val="SangradetextonormalCar"/>
    <w:uiPriority w:val="99"/>
    <w:unhideWhenUsed/>
    <w:rsid w:val="00F00E65"/>
    <w:pPr>
      <w:spacing w:after="120"/>
      <w:ind w:left="283"/>
    </w:pPr>
  </w:style>
  <w:style w:type="character" w:customStyle="1" w:styleId="SangradetextonormalCar">
    <w:name w:val="Sangría de texto normal Car"/>
    <w:basedOn w:val="Fuentedeprrafopredeter"/>
    <w:link w:val="Sangradetextonormal"/>
    <w:uiPriority w:val="99"/>
    <w:rsid w:val="00F00E65"/>
  </w:style>
  <w:style w:type="paragraph" w:customStyle="1" w:styleId="Estilo3">
    <w:name w:val="Estilo3"/>
    <w:basedOn w:val="Ttulo2"/>
    <w:rsid w:val="00F00E65"/>
    <w:pPr>
      <w:numPr>
        <w:ilvl w:val="1"/>
        <w:numId w:val="17"/>
      </w:numPr>
      <w:spacing w:before="240" w:after="60"/>
      <w:jc w:val="left"/>
    </w:pPr>
    <w:rPr>
      <w:rFonts w:ascii="Arial" w:hAnsi="Arial" w:cs="Arial"/>
      <w:bCs/>
      <w:iCs/>
      <w:noProof w:val="0"/>
      <w:szCs w:val="24"/>
      <w:lang w:val="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dfis@ing.unlam.edu.a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govt.nz/standards/web-guidelines/web-standards-v1.0/web-standards-v1.0.rtf" TargetMode="External"/><Relationship Id="rId3" Type="http://schemas.openxmlformats.org/officeDocument/2006/relationships/hyperlink" Target="http://www.manuales.com/manual-de/redes-sociales-en-argentina-datos-2010" TargetMode="External"/><Relationship Id="rId7" Type="http://schemas.openxmlformats.org/officeDocument/2006/relationships/hyperlink" Target="http://www.semanticaweb.net/archives/2005_evaluacion-municipales-isko.pdf" TargetMode="External"/><Relationship Id="rId2" Type="http://schemas.openxmlformats.org/officeDocument/2006/relationships/hyperlink" Target="http://54-9.com.ar/argentina/argentina-crece-la-cantidad-de-celulares-pero-cae-la-importacion" TargetMode="External"/><Relationship Id="rId1" Type="http://schemas.openxmlformats.org/officeDocument/2006/relationships/hyperlink" Target="http://www.cnc.gov.ar/ciudadanos/telefonia_movil/evolucion.asp" TargetMode="External"/><Relationship Id="rId6" Type="http://schemas.openxmlformats.org/officeDocument/2006/relationships/hyperlink" Target="http://www.cetiuc.cl/wp-content/uploads/2007/01/presentacion-estudio-municipalidades.pdf" TargetMode="External"/><Relationship Id="rId5" Type="http://schemas.openxmlformats.org/officeDocument/2006/relationships/hyperlink" Target="http://www.egov.dpc.wa.gov.au/documents/WebGuidelinesVersion2.1_final.doc" TargetMode="External"/><Relationship Id="rId4" Type="http://schemas.openxmlformats.org/officeDocument/2006/relationships/hyperlink" Target="http://www.w3c.es/divulgacion/guiasbreves/accesibilidad" TargetMode="External"/><Relationship Id="rId9" Type="http://schemas.openxmlformats.org/officeDocument/2006/relationships/hyperlink" Target="http://www.sgp.gov.ar/contenidos/onti/etap/sitio_etap/docs_y_varios/Tecnologias/PaginasWeb.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AEFB4-E5A5-427D-957A-576287AD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1329</Words>
  <Characters>7310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rrodriguez</cp:lastModifiedBy>
  <cp:revision>4</cp:revision>
  <dcterms:created xsi:type="dcterms:W3CDTF">2014-08-01T16:35:00Z</dcterms:created>
  <dcterms:modified xsi:type="dcterms:W3CDTF">2014-08-04T20:07:00Z</dcterms:modified>
</cp:coreProperties>
</file>